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6"/>
          <w:szCs w:val="36"/>
        </w:rPr>
      </w:pPr>
    </w:p>
    <w:p>
      <w:pPr>
        <w:widowControl/>
        <w:jc w:val="center"/>
        <w:rPr>
          <w:rFonts w:ascii="Times New Roman" w:hAnsi="Times New Roman" w:eastAsia="宋体" w:cs="Times New Roman"/>
          <w:sz w:val="24"/>
        </w:rPr>
      </w:pPr>
    </w:p>
    <w:p>
      <w:pPr>
        <w:widowControl/>
        <w:jc w:val="center"/>
        <w:rPr>
          <w:rFonts w:ascii="Times New Roman" w:hAnsi="Times New Roman" w:eastAsia="宋体" w:cs="Times New Roman"/>
          <w:sz w:val="24"/>
        </w:rPr>
      </w:pPr>
    </w:p>
    <w:p>
      <w:pPr>
        <w:widowControl/>
        <w:jc w:val="center"/>
        <w:rPr>
          <w:rFonts w:hint="eastAsia" w:ascii="方正小标宋简体" w:hAnsi="方正小标宋简体" w:eastAsia="方正小标宋简体" w:cs="方正小标宋简体"/>
          <w:b w:val="0"/>
          <w:bCs w:val="0"/>
          <w:sz w:val="48"/>
          <w:szCs w:val="48"/>
          <w:lang w:eastAsia="zh-CN"/>
        </w:rPr>
      </w:pPr>
      <w:r>
        <w:rPr>
          <w:rFonts w:hint="eastAsia" w:ascii="方正小标宋简体" w:hAnsi="方正小标宋简体" w:eastAsia="方正小标宋简体" w:cs="方正小标宋简体"/>
          <w:b w:val="0"/>
          <w:bCs w:val="0"/>
          <w:sz w:val="48"/>
          <w:szCs w:val="48"/>
          <w:u w:val="none"/>
          <w:lang w:eastAsia="zh-CN"/>
        </w:rPr>
        <w:t>阜阳紫阳华苑降水工程施工采购</w:t>
      </w:r>
      <w:r>
        <w:rPr>
          <w:rFonts w:hint="eastAsia" w:ascii="方正小标宋简体" w:hAnsi="方正小标宋简体" w:eastAsia="方正小标宋简体" w:cs="方正小标宋简体"/>
          <w:b w:val="0"/>
          <w:bCs w:val="0"/>
          <w:sz w:val="48"/>
          <w:szCs w:val="48"/>
          <w:lang w:eastAsia="zh-CN"/>
        </w:rPr>
        <w:t>项目</w:t>
      </w:r>
    </w:p>
    <w:p>
      <w:pPr>
        <w:pStyle w:val="13"/>
        <w:rPr>
          <w:rFonts w:ascii="Times New Roman" w:hAnsi="Times New Roman" w:cs="Times New Roman"/>
          <w:szCs w:val="21"/>
        </w:rPr>
      </w:pPr>
    </w:p>
    <w:p>
      <w:pPr>
        <w:pStyle w:val="13"/>
        <w:rPr>
          <w:rFonts w:ascii="Times New Roman" w:hAnsi="Times New Roman" w:cs="Times New Roman"/>
          <w:szCs w:val="21"/>
        </w:rPr>
      </w:pPr>
    </w:p>
    <w:p>
      <w:pPr>
        <w:pStyle w:val="13"/>
        <w:rPr>
          <w:rFonts w:ascii="Times New Roman" w:hAnsi="Times New Roman" w:cs="Times New Roman"/>
          <w:szCs w:val="21"/>
        </w:rPr>
      </w:pPr>
    </w:p>
    <w:p>
      <w:pPr>
        <w:spacing w:line="540" w:lineRule="exact"/>
        <w:rPr>
          <w:rFonts w:ascii="Times New Roman" w:hAnsi="Times New Roman" w:cs="Times New Roman"/>
          <w:szCs w:val="21"/>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招</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jc w:val="center"/>
        <w:rPr>
          <w:rFonts w:hint="eastAsia" w:ascii="方正小标宋_GBK" w:hAnsi="方正小标宋_GBK" w:eastAsia="方正小标宋_GBK" w:cs="方正小标宋_GBK"/>
          <w:kern w:val="2"/>
          <w:sz w:val="32"/>
          <w:szCs w:val="32"/>
          <w:highlight w:val="none"/>
          <w:lang w:val="en-US" w:eastAsia="zh-CN" w:bidi="ar-SA"/>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lang w:val="en-US" w:eastAsia="zh-CN"/>
        </w:rPr>
        <w:t>阜阳徽道置业有限公司</w:t>
      </w:r>
    </w:p>
    <w:p>
      <w:pPr>
        <w:snapToGrid w:val="0"/>
        <w:ind w:left="2994" w:leftChars="-95" w:hanging="3193" w:hangingChars="998"/>
        <w:jc w:val="center"/>
        <w:rPr>
          <w:rFonts w:ascii="Times New Roman" w:hAnsi="Times New Roman" w:cs="Times New Roman"/>
          <w:sz w:val="32"/>
          <w:szCs w:val="32"/>
        </w:rPr>
      </w:pPr>
    </w:p>
    <w:p>
      <w:pPr>
        <w:snapToGrid w:val="0"/>
        <w:ind w:firstLine="1920" w:firstLineChars="600"/>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2022</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12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none"/>
          <w:lang w:val="en-US" w:eastAsia="zh-CN"/>
        </w:rPr>
        <w:t>月</w:t>
      </w: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方正粗黑宋简体" w:hAnsi="方正粗黑宋简体" w:eastAsia="方正粗黑宋简体" w:cs="方正粗黑宋简体"/>
          <w:b/>
          <w:bCs/>
          <w:sz w:val="48"/>
          <w:szCs w:val="48"/>
        </w:rPr>
        <w:id w:val="147465118"/>
        <w15:color w:val="DBDBDB"/>
      </w:sdtPr>
      <w:sdtEndPr>
        <w:rPr>
          <w:rFonts w:hint="eastAsia" w:ascii="宋体" w:hAnsi="宋体" w:eastAsia="宋体" w:cs="方正粗黑宋简体"/>
          <w:b/>
          <w:bCs/>
          <w:sz w:val="48"/>
          <w:szCs w:val="48"/>
        </w:rPr>
      </w:sdtEndPr>
      <w:sdtContent>
        <w:p>
          <w:pPr>
            <w:jc w:val="center"/>
            <w:rPr>
              <w:rFonts w:hint="eastAsia" w:ascii="方正粗黑宋简体" w:hAnsi="方正粗黑宋简体" w:eastAsia="方正粗黑宋简体" w:cs="方正粗黑宋简体"/>
              <w:b/>
              <w:bCs/>
              <w:sz w:val="48"/>
              <w:szCs w:val="48"/>
            </w:rPr>
          </w:pPr>
          <w:r>
            <w:rPr>
              <w:rStyle w:val="43"/>
              <w:rFonts w:hint="eastAsia" w:ascii="方正粗黑宋简体" w:hAnsi="方正粗黑宋简体" w:eastAsia="方正粗黑宋简体" w:cs="方正粗黑宋简体"/>
              <w:b/>
              <w:bCs/>
              <w:sz w:val="48"/>
              <w:szCs w:val="48"/>
            </w:rPr>
            <w:t>目  录</w:t>
          </w:r>
        </w:p>
        <w:p>
          <w:pPr>
            <w:pStyle w:val="37"/>
            <w:tabs>
              <w:tab w:val="right" w:leader="dot" w:pos="8312"/>
            </w:tabs>
            <w:rPr>
              <w:sz w:val="36"/>
              <w:szCs w:val="36"/>
            </w:rPr>
          </w:pP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TOC \o "1-1" \h \u </w:instrText>
          </w:r>
          <w:r>
            <w:fldChar w:fldCharType="separate"/>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TOC \o "1-1" \h \u </w:instrText>
          </w:r>
          <w:r>
            <w:rPr>
              <w:rFonts w:hint="eastAsia" w:ascii="微软雅黑" w:hAnsi="微软雅黑" w:eastAsia="微软雅黑" w:cs="微软雅黑"/>
              <w:sz w:val="32"/>
              <w:szCs w:val="32"/>
            </w:rPr>
            <w:fldChar w:fldCharType="separate"/>
          </w:r>
          <w:r>
            <w:fldChar w:fldCharType="begin"/>
          </w:r>
          <w:r>
            <w:instrText xml:space="preserve"> HYPERLINK \l "_Toc8368" </w:instrText>
          </w:r>
          <w:r>
            <w:fldChar w:fldCharType="separate"/>
          </w:r>
          <w:r>
            <w:rPr>
              <w:rFonts w:hint="eastAsia" w:ascii="微软雅黑" w:hAnsi="微软雅黑" w:eastAsia="微软雅黑" w:cs="微软雅黑"/>
              <w:kern w:val="0"/>
              <w:sz w:val="32"/>
              <w:szCs w:val="32"/>
            </w:rPr>
            <w:t>第一章</w:t>
          </w:r>
          <w:r>
            <w:rPr>
              <w:rFonts w:hint="eastAsia" w:ascii="微软雅黑" w:hAnsi="微软雅黑" w:eastAsia="微软雅黑" w:cs="微软雅黑"/>
              <w:kern w:val="0"/>
              <w:sz w:val="32"/>
              <w:szCs w:val="32"/>
              <w:lang w:eastAsia="zh-CN"/>
            </w:rPr>
            <w:t>采购</w:t>
          </w:r>
          <w:r>
            <w:rPr>
              <w:rFonts w:hint="eastAsia" w:ascii="微软雅黑" w:hAnsi="微软雅黑" w:eastAsia="微软雅黑" w:cs="微软雅黑"/>
              <w:kern w:val="0"/>
              <w:sz w:val="32"/>
              <w:szCs w:val="32"/>
            </w:rPr>
            <w:t>公告</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"_Toc9056" </w:instrText>
          </w:r>
          <w:r>
            <w:fldChar w:fldCharType="separate"/>
          </w:r>
          <w:r>
            <w:rPr>
              <w:rFonts w:hint="eastAsia" w:ascii="微软雅黑" w:hAnsi="微软雅黑" w:eastAsia="微软雅黑" w:cs="微软雅黑"/>
              <w:kern w:val="0"/>
              <w:sz w:val="32"/>
              <w:szCs w:val="32"/>
            </w:rPr>
            <w:t>第二章    投标人须知附表</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40" w:firstLineChars="200"/>
            <w:rPr>
              <w:rFonts w:ascii="微软雅黑" w:hAnsi="微软雅黑" w:eastAsia="微软雅黑" w:cs="微软雅黑"/>
              <w:sz w:val="32"/>
              <w:szCs w:val="32"/>
            </w:rPr>
          </w:pPr>
          <w:r>
            <w:rPr>
              <w:rFonts w:hint="eastAsia" w:ascii="微软雅黑" w:hAnsi="微软雅黑" w:eastAsia="微软雅黑" w:cs="微软雅黑"/>
              <w:kern w:val="44"/>
              <w:sz w:val="32"/>
              <w:szCs w:val="32"/>
            </w:rPr>
            <w:fldChar w:fldCharType="begin"/>
          </w:r>
          <w:r>
            <w:rPr>
              <w:rFonts w:hint="eastAsia" w:ascii="微软雅黑" w:hAnsi="微软雅黑" w:eastAsia="微软雅黑" w:cs="微软雅黑"/>
              <w:kern w:val="44"/>
              <w:sz w:val="32"/>
              <w:szCs w:val="32"/>
            </w:rPr>
            <w:instrText xml:space="preserve"> HYPERLINK \l "_Toc20284" </w:instrText>
          </w:r>
          <w:r>
            <w:rPr>
              <w:rFonts w:hint="eastAsia" w:ascii="微软雅黑" w:hAnsi="微软雅黑" w:eastAsia="微软雅黑" w:cs="微软雅黑"/>
              <w:kern w:val="44"/>
              <w:sz w:val="32"/>
              <w:szCs w:val="32"/>
            </w:rPr>
            <w:fldChar w:fldCharType="separate"/>
          </w:r>
          <w:r>
            <w:rPr>
              <w:rFonts w:hint="eastAsia" w:ascii="微软雅黑" w:hAnsi="微软雅黑" w:eastAsia="微软雅黑" w:cs="微软雅黑"/>
              <w:kern w:val="44"/>
              <w:sz w:val="32"/>
              <w:szCs w:val="32"/>
            </w:rPr>
            <w:t>第三章    评审办法</w:t>
          </w:r>
          <w:r>
            <w:rPr>
              <w:rFonts w:hint="eastAsia" w:ascii="微软雅黑" w:hAnsi="微软雅黑" w:eastAsia="微软雅黑" w:cs="微软雅黑"/>
              <w:kern w:val="44"/>
              <w:sz w:val="32"/>
              <w:szCs w:val="32"/>
            </w:rPr>
            <w:fldChar w:fldCharType="end"/>
          </w:r>
          <w:r>
            <w:rPr>
              <w:rFonts w:hint="eastAsia" w:ascii="微软雅黑" w:hAnsi="微软雅黑" w:eastAsia="微软雅黑" w:cs="微软雅黑"/>
              <w:kern w:val="44"/>
              <w:sz w:val="32"/>
              <w:szCs w:val="32"/>
            </w:rPr>
            <w:t>（</w:t>
          </w:r>
          <w:r>
            <w:rPr>
              <w:rFonts w:hint="eastAsia" w:ascii="微软雅黑" w:hAnsi="微软雅黑" w:eastAsia="微软雅黑" w:cs="微软雅黑"/>
              <w:kern w:val="44"/>
              <w:sz w:val="32"/>
              <w:szCs w:val="32"/>
              <w:lang w:eastAsia="zh-CN"/>
            </w:rPr>
            <w:t>中位值</w:t>
          </w:r>
          <w:r>
            <w:rPr>
              <w:rFonts w:hint="eastAsia" w:ascii="微软雅黑" w:hAnsi="微软雅黑" w:eastAsia="微软雅黑" w:cs="微软雅黑"/>
              <w:kern w:val="44"/>
              <w:sz w:val="32"/>
              <w:szCs w:val="32"/>
            </w:rPr>
            <w:t>法）</w:t>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"_Toc28562" </w:instrText>
          </w:r>
          <w:r>
            <w:fldChar w:fldCharType="separate"/>
          </w:r>
          <w:r>
            <w:rPr>
              <w:rFonts w:hint="eastAsia" w:ascii="微软雅黑" w:hAnsi="微软雅黑" w:eastAsia="微软雅黑" w:cs="微软雅黑"/>
              <w:sz w:val="32"/>
              <w:szCs w:val="32"/>
            </w:rPr>
            <w:t>第四章    合同主要条款</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"_Toc9151" </w:instrText>
          </w:r>
          <w:r>
            <w:fldChar w:fldCharType="separate"/>
          </w:r>
          <w:r>
            <w:rPr>
              <w:rFonts w:hint="eastAsia" w:ascii="微软雅黑" w:hAnsi="微软雅黑" w:eastAsia="微软雅黑" w:cs="微软雅黑"/>
              <w:sz w:val="32"/>
              <w:szCs w:val="32"/>
            </w:rPr>
            <w:t>第五章    技术标准和要求</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第六章    投标文件格式</w:t>
          </w:r>
          <w:r>
            <w:rPr>
              <w:rFonts w:hint="eastAsia" w:ascii="微软雅黑" w:hAnsi="微软雅黑" w:eastAsia="微软雅黑" w:cs="微软雅黑"/>
              <w:sz w:val="32"/>
              <w:szCs w:val="32"/>
            </w:rPr>
            <w:fldChar w:fldCharType="end"/>
          </w:r>
        </w:p>
        <w:p>
          <w:pPr>
            <w:pStyle w:val="17"/>
            <w:tabs>
              <w:tab w:val="right" w:leader="dot" w:pos="9638"/>
            </w:tabs>
            <w:ind w:firstLine="60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第七章    图纸</w:t>
          </w:r>
          <w:r>
            <w:rPr>
              <w:rFonts w:hint="eastAsia" w:ascii="微软雅黑" w:hAnsi="微软雅黑" w:eastAsia="微软雅黑" w:cs="微软雅黑"/>
              <w:sz w:val="32"/>
              <w:szCs w:val="32"/>
            </w:rPr>
            <w:fldChar w:fldCharType="end"/>
          </w:r>
        </w:p>
        <w:p>
          <w:pPr>
            <w:pStyle w:val="17"/>
            <w:tabs>
              <w:tab w:val="right" w:leader="dot" w:pos="8312"/>
            </w:tabs>
            <w:rPr>
              <w:rFonts w:hint="eastAsia" w:eastAsiaTheme="minorEastAsia"/>
              <w:sz w:val="28"/>
              <w:szCs w:val="28"/>
              <w:lang w:val="en-US" w:eastAsia="zh-CN"/>
            </w:rPr>
          </w:pPr>
          <w:r>
            <w:rPr>
              <w:rFonts w:hint="eastAsia" w:ascii="微软雅黑" w:hAnsi="微软雅黑" w:eastAsia="微软雅黑" w:cs="微软雅黑"/>
              <w:sz w:val="32"/>
              <w:szCs w:val="32"/>
            </w:rPr>
            <w:fldChar w:fldCharType="end"/>
          </w:r>
        </w:p>
        <w:p>
          <w:pPr>
            <w:pStyle w:val="17"/>
            <w:tabs>
              <w:tab w:val="right" w:leader="dot" w:pos="8312"/>
            </w:tabs>
            <w:rPr>
              <w:sz w:val="28"/>
              <w:szCs w:val="28"/>
            </w:rPr>
          </w:pPr>
        </w:p>
        <w:p>
          <w:pPr>
            <w:pStyle w:val="17"/>
            <w:tabs>
              <w:tab w:val="right" w:leader="dot" w:pos="8312"/>
            </w:tabs>
          </w:pPr>
        </w:p>
        <w:p>
          <w:pPr>
            <w:pStyle w:val="17"/>
            <w:tabs>
              <w:tab w:val="right" w:leader="dot" w:pos="8312"/>
            </w:tabs>
          </w:pPr>
        </w:p>
        <w:p>
          <w:r>
            <w:fldChar w:fldCharType="end"/>
          </w:r>
        </w:p>
      </w:sdtContent>
    </w:sdt>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pStyle w:val="5"/>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5"/>
        <w:numPr>
          <w:ilvl w:val="0"/>
          <w:numId w:val="3"/>
        </w:numPr>
        <w:spacing w:before="312" w:after="312"/>
        <w:ind w:firstLine="0"/>
        <w:rPr>
          <w:rFonts w:ascii="Times New Roman" w:hAnsi="Times New Roman" w:eastAsia="宋体" w:cs="Times New Roman"/>
        </w:rPr>
      </w:pPr>
      <w:bookmarkStart w:id="0" w:name="_Toc8119"/>
      <w:bookmarkStart w:id="1" w:name="_Toc11867"/>
      <w:r>
        <w:rPr>
          <w:rFonts w:hint="eastAsia" w:ascii="Times New Roman" w:hAnsi="Times New Roman" w:eastAsia="宋体" w:cs="Times New Roman"/>
          <w:lang w:val="en-US" w:eastAsia="zh-CN"/>
        </w:rPr>
        <w:t>招标</w:t>
      </w:r>
      <w:r>
        <w:rPr>
          <w:rFonts w:ascii="Times New Roman" w:hAnsi="Times New Roman" w:eastAsia="宋体" w:cs="Times New Roman"/>
        </w:rPr>
        <w:t>公告</w:t>
      </w:r>
      <w:bookmarkEnd w:id="0"/>
    </w:p>
    <w:p>
      <w:pPr>
        <w:pStyle w:val="6"/>
        <w:snapToGrid w:val="0"/>
        <w:spacing w:before="120" w:after="120" w:line="240" w:lineRule="auto"/>
        <w:ind w:firstLine="403"/>
        <w:rPr>
          <w:rFonts w:ascii="Times New Roman" w:hAnsi="Times New Roman" w:eastAsia="黑体" w:cs="Times New Roman"/>
          <w:bCs w:val="0"/>
          <w:sz w:val="22"/>
          <w:szCs w:val="15"/>
        </w:rPr>
      </w:pPr>
      <w:bookmarkStart w:id="2" w:name="_Toc24354_WPSOffice_Level2"/>
      <w:bookmarkStart w:id="3" w:name="_Toc10395_WPSOffice_Level2"/>
      <w:bookmarkStart w:id="4" w:name="_Toc525632585"/>
      <w:bookmarkStart w:id="5" w:name="_Toc4489_WPSOffice_Level2"/>
      <w:bookmarkStart w:id="6" w:name="_Toc6496_WPSOffice_Level2"/>
      <w:bookmarkStart w:id="7" w:name="_Toc13871"/>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snapToGrid w:val="0"/>
        <w:spacing w:line="440" w:lineRule="exact"/>
        <w:ind w:firstLine="420" w:firstLineChars="200"/>
        <w:rPr>
          <w:rFonts w:hint="eastAsia" w:ascii="Times New Roman" w:hAnsi="Times New Roman" w:cs="Times New Roman" w:eastAsiaTheme="minorEastAsia"/>
          <w:szCs w:val="22"/>
          <w:u w:val="single"/>
          <w:lang w:eastAsia="zh-CN"/>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阜阳紫阳华苑降水工程施工采购项目</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阜阳徽道置业有限公司  </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505" w:lineRule="exact"/>
        <w:ind w:left="0" w:right="210" w:rightChars="100" w:firstLine="442"/>
        <w:jc w:val="left"/>
        <w:textAlignment w:val="auto"/>
        <w:rPr>
          <w:rFonts w:hint="eastAsia" w:ascii="Times New Roman" w:hAnsi="Times New Roman" w:cs="Times New Roman"/>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本项目</w:t>
      </w:r>
      <w:r>
        <w:rPr>
          <w:rFonts w:hint="eastAsia" w:ascii="Times New Roman" w:hAnsi="Times New Roman" w:cs="Times New Roman"/>
          <w:u w:val="single"/>
          <w:lang w:eastAsia="zh-CN"/>
        </w:rPr>
        <w:t>为</w:t>
      </w:r>
      <w:r>
        <w:rPr>
          <w:rFonts w:hint="eastAsia" w:ascii="Times New Roman" w:hAnsi="Times New Roman" w:cs="Times New Roman"/>
          <w:szCs w:val="22"/>
          <w:u w:val="single"/>
          <w:lang w:eastAsia="zh-CN"/>
        </w:rPr>
        <w:t>紫阳华苑降水工程</w:t>
      </w:r>
      <w:r>
        <w:rPr>
          <w:rFonts w:hint="eastAsia" w:ascii="Times New Roman" w:hAnsi="Times New Roman" w:cs="Times New Roman"/>
          <w:szCs w:val="22"/>
          <w:u w:val="single"/>
          <w:lang w:val="en-US" w:eastAsia="zh-CN"/>
        </w:rPr>
        <w:t>施工，根据甲方提供的降水设计图纸要求进行基坑降水施工，工程范围及内容包含但不限于：管井开挖、清孔、安放预制砼管、滤料填充、搭设安全防护、排水泵安放、出水、水管铺设、沉淀池设置、确保24小时不间断的运行、完工后的降水井封井、工完场清包工、</w:t>
      </w:r>
      <w:r>
        <w:rPr>
          <w:rFonts w:hint="eastAsia" w:ascii="Times New Roman" w:hAnsi="Times New Roman" w:cs="Times New Roman"/>
          <w:b/>
          <w:bCs/>
          <w:szCs w:val="22"/>
          <w:highlight w:val="green"/>
          <w:u w:val="single"/>
          <w:lang w:val="en-US" w:eastAsia="zh-CN"/>
        </w:rPr>
        <w:t>包资料费</w:t>
      </w:r>
      <w:r>
        <w:rPr>
          <w:rFonts w:hint="eastAsia" w:ascii="Times New Roman" w:hAnsi="Times New Roman" w:cs="Times New Roman"/>
          <w:szCs w:val="22"/>
          <w:u w:val="single"/>
          <w:lang w:val="en-US" w:eastAsia="zh-CN"/>
        </w:rPr>
        <w:t>、包料、包机械、包运输、包装卸、包工具用具、包辅材、包质量、包安全、包工期、包文明施工、包环境保护、包各项措施、包材料检测复测并提供报告、包管理、包验收合格等全部工程范围及内容，按照甲方标化要求施工，达到验收合格标准等。具体详见图纸、招标文件及工程量清单、界面划分。</w:t>
      </w:r>
    </w:p>
    <w:p>
      <w:pPr>
        <w:pStyle w:val="6"/>
        <w:snapToGrid w:val="0"/>
        <w:spacing w:before="120" w:after="120" w:line="240" w:lineRule="auto"/>
        <w:ind w:firstLine="403"/>
        <w:rPr>
          <w:rFonts w:ascii="Times New Roman" w:hAnsi="Times New Roman" w:eastAsia="黑体" w:cs="Times New Roman"/>
          <w:bCs w:val="0"/>
          <w:sz w:val="22"/>
          <w:szCs w:val="15"/>
        </w:rPr>
      </w:pPr>
      <w:bookmarkStart w:id="9" w:name="_Toc525632586"/>
      <w:bookmarkStart w:id="10" w:name="_Toc23266_WPSOffice_Level2"/>
      <w:bookmarkStart w:id="11" w:name="_Toc18453"/>
      <w:bookmarkStart w:id="12" w:name="_Toc8128_WPSOffice_Level2"/>
      <w:bookmarkStart w:id="13" w:name="_Toc18367_WPSOffice_Level2"/>
      <w:bookmarkStart w:id="14" w:name="_Toc17858_WPSOffice_Level2"/>
      <w:bookmarkStart w:id="15" w:name="_Toc10274"/>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40" w:lineRule="exact"/>
        <w:ind w:firstLine="420" w:firstLineChars="200"/>
        <w:rPr>
          <w:rFonts w:hint="default" w:ascii="Times New Roman" w:hAnsi="Times New Roman" w:cs="Times New Roman" w:eastAsiaTheme="minorEastAsia"/>
          <w:szCs w:val="22"/>
          <w:u w:val="single"/>
          <w:lang w:val="en-US" w:eastAsia="zh-CN"/>
        </w:rPr>
      </w:pPr>
      <w:bookmarkStart w:id="16" w:name="_Toc4489_WPSOffice_Level3"/>
      <w:r>
        <w:rPr>
          <w:rFonts w:ascii="Times New Roman" w:hAnsi="Times New Roman" w:cs="Times New Roman"/>
          <w:szCs w:val="22"/>
        </w:rPr>
        <w:t>2.1 采购方式：</w:t>
      </w:r>
      <w:bookmarkEnd w:id="16"/>
      <w:r>
        <w:rPr>
          <w:rFonts w:hint="eastAsia" w:ascii="Times New Roman" w:hAnsi="Times New Roman" w:cs="Times New Roman"/>
          <w:szCs w:val="22"/>
          <w:u w:val="single"/>
          <w:lang w:val="en-US" w:eastAsia="zh-CN"/>
        </w:rPr>
        <w:t>询比采购</w:t>
      </w:r>
    </w:p>
    <w:p>
      <w:pPr>
        <w:snapToGrid w:val="0"/>
        <w:spacing w:line="440" w:lineRule="exac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p>
    <w:p>
      <w:pPr>
        <w:snapToGrid w:val="0"/>
        <w:spacing w:line="440" w:lineRule="exact"/>
        <w:ind w:firstLine="420" w:firstLineChars="200"/>
        <w:rPr>
          <w:rFonts w:hint="default" w:ascii="Times New Roman" w:hAnsi="Times New Roman" w:cs="Times New Roman" w:eastAsiaTheme="minorEastAsia"/>
          <w:kern w:val="2"/>
          <w:sz w:val="21"/>
          <w:szCs w:val="22"/>
          <w:u w:val="single"/>
          <w:lang w:val="en-US" w:eastAsia="zh-CN" w:bidi="ar-SA"/>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紫阳华苑降水工程施工采购项目</w:t>
      </w:r>
      <w:r>
        <w:rPr>
          <w:rFonts w:hint="eastAsia" w:ascii="Times New Roman" w:hAnsi="Times New Roman" w:cs="Times New Roman"/>
          <w:szCs w:val="22"/>
          <w:u w:val="single"/>
          <w:lang w:val="en-US" w:eastAsia="zh-CN"/>
        </w:rPr>
        <w:t xml:space="preserve"> </w:t>
      </w:r>
    </w:p>
    <w:p>
      <w:pPr>
        <w:snapToGrid w:val="0"/>
        <w:spacing w:line="440" w:lineRule="exact"/>
        <w:ind w:firstLine="420" w:firstLineChars="200"/>
        <w:rPr>
          <w:rFonts w:hint="eastAsia" w:ascii="Times New Roman" w:hAnsi="Times New Roman" w:cs="Times New Roman"/>
          <w:szCs w:val="22"/>
          <w:u w:val="none"/>
          <w:lang w:val="en-US" w:eastAsia="zh-CN"/>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lang w:val="en-US" w:eastAsia="zh-CN"/>
        </w:rPr>
        <w:t>1个包段</w:t>
      </w:r>
      <w:bookmarkEnd w:id="18"/>
    </w:p>
    <w:p>
      <w:pPr>
        <w:snapToGrid w:val="0"/>
        <w:spacing w:line="440" w:lineRule="exact"/>
        <w:ind w:firstLine="420" w:firstLineChars="200"/>
        <w:rPr>
          <w:rFonts w:hint="default"/>
          <w:highlight w:val="yellow"/>
          <w:lang w:val="en-US" w:eastAsia="zh-CN"/>
        </w:rPr>
      </w:pPr>
      <w:r>
        <w:rPr>
          <w:rFonts w:hint="eastAsia" w:ascii="Times New Roman" w:hAnsi="Times New Roman" w:cs="Times New Roman"/>
          <w:szCs w:val="22"/>
        </w:rPr>
        <w:t>2.</w:t>
      </w:r>
      <w:r>
        <w:rPr>
          <w:rFonts w:hint="eastAsia" w:ascii="Times New Roman" w:hAnsi="Times New Roman" w:cs="Times New Roman"/>
          <w:szCs w:val="22"/>
          <w:lang w:val="en-US" w:eastAsia="zh-CN"/>
        </w:rPr>
        <w:t>5</w:t>
      </w:r>
      <w:r>
        <w:rPr>
          <w:rFonts w:hint="eastAsia" w:ascii="Times New Roman" w:hAnsi="Times New Roman" w:cs="Times New Roman"/>
          <w:b/>
          <w:bCs/>
          <w:color w:val="auto"/>
          <w:szCs w:val="22"/>
          <w:lang w:val="en-US" w:eastAsia="zh-CN"/>
        </w:rPr>
        <w:t xml:space="preserve"> </w:t>
      </w:r>
      <w:r>
        <w:rPr>
          <w:rFonts w:hint="eastAsia" w:ascii="Times New Roman" w:hAnsi="Times New Roman" w:cs="Times New Roman"/>
          <w:b/>
          <w:bCs/>
          <w:color w:val="auto"/>
          <w:szCs w:val="22"/>
          <w:highlight w:val="none"/>
          <w:lang w:val="en-US" w:eastAsia="zh-CN"/>
        </w:rPr>
        <w:t>最高投标限价：</w:t>
      </w:r>
      <w:r>
        <w:rPr>
          <w:rFonts w:hint="eastAsia" w:ascii="Times New Roman" w:hAnsi="Times New Roman" w:cs="Times New Roman"/>
          <w:b/>
          <w:bCs/>
          <w:color w:val="auto"/>
          <w:szCs w:val="22"/>
          <w:highlight w:val="none"/>
          <w:u w:val="single"/>
          <w:lang w:val="en-US" w:eastAsia="zh-CN"/>
        </w:rPr>
        <w:t>30万元</w:t>
      </w:r>
    </w:p>
    <w:p>
      <w:pPr>
        <w:spacing w:line="500" w:lineRule="exact"/>
        <w:ind w:firstLine="420" w:firstLineChars="200"/>
        <w:rPr>
          <w:rFonts w:hint="default" w:ascii="Times New Roman" w:hAnsi="Times New Roman" w:cs="Times New Roman" w:eastAsiaTheme="minorEastAsia"/>
          <w:szCs w:val="22"/>
          <w:highlight w:val="none"/>
          <w:lang w:val="en-US" w:eastAsia="zh-CN"/>
        </w:rPr>
      </w:pPr>
      <w:r>
        <w:rPr>
          <w:rFonts w:ascii="Times New Roman" w:hAnsi="Times New Roman" w:cs="Times New Roman"/>
          <w:szCs w:val="22"/>
          <w:highlight w:val="none"/>
        </w:rPr>
        <w:t xml:space="preserve">2.6 </w:t>
      </w:r>
      <w:r>
        <w:rPr>
          <w:rFonts w:hint="eastAsia" w:ascii="Times New Roman" w:hAnsi="Times New Roman" w:cs="Times New Roman"/>
          <w:szCs w:val="22"/>
        </w:rPr>
        <w:t>工期：</w:t>
      </w:r>
      <w:r>
        <w:rPr>
          <w:rFonts w:hint="eastAsia" w:ascii="Times New Roman" w:hAnsi="Times New Roman" w:cs="Times New Roman"/>
          <w:szCs w:val="22"/>
          <w:lang w:eastAsia="zh-CN"/>
        </w:rPr>
        <w:t>暂定</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0</w:t>
      </w:r>
      <w:r>
        <w:rPr>
          <w:rFonts w:hint="eastAsia" w:ascii="Times New Roman" w:hAnsi="Times New Roman" w:cs="Times New Roman"/>
          <w:szCs w:val="22"/>
        </w:rPr>
        <w:t>日历天，具体开工日期以招标人或监理人的书面或口头通知为准</w:t>
      </w:r>
      <w:r>
        <w:rPr>
          <w:rFonts w:hint="eastAsia" w:ascii="微软雅黑" w:hAnsi="微软雅黑" w:eastAsia="微软雅黑" w:cs="微软雅黑"/>
          <w:kern w:val="0"/>
          <w:position w:val="-1"/>
          <w:sz w:val="21"/>
          <w:szCs w:val="21"/>
          <w:highlight w:val="none"/>
        </w:rPr>
        <w:t>。</w:t>
      </w:r>
    </w:p>
    <w:p>
      <w:pPr>
        <w:pStyle w:val="6"/>
        <w:snapToGrid w:val="0"/>
        <w:spacing w:before="120" w:after="120" w:line="240" w:lineRule="auto"/>
        <w:ind w:firstLine="403"/>
        <w:rPr>
          <w:rFonts w:ascii="Times New Roman" w:hAnsi="Times New Roman" w:eastAsia="黑体" w:cs="Times New Roman"/>
          <w:bCs w:val="0"/>
          <w:sz w:val="22"/>
          <w:szCs w:val="15"/>
        </w:rPr>
      </w:pPr>
      <w:bookmarkStart w:id="19" w:name="_Toc3714"/>
      <w:bookmarkStart w:id="20" w:name="_Toc29516_WPSOffice_Level2"/>
      <w:bookmarkStart w:id="21" w:name="_Toc1622_WPSOffice_Level2"/>
      <w:bookmarkStart w:id="22" w:name="_Toc525632587"/>
      <w:bookmarkStart w:id="23" w:name="_Toc6388"/>
      <w:bookmarkStart w:id="24" w:name="_Toc31673_WPSOffice_Level2"/>
      <w:bookmarkStart w:id="25" w:name="_Toc22379_WPSOffice_Level2"/>
      <w:r>
        <w:rPr>
          <w:rFonts w:ascii="Times New Roman" w:hAnsi="Times New Roman" w:eastAsia="黑体" w:cs="Times New Roman"/>
          <w:bCs w:val="0"/>
          <w:sz w:val="22"/>
          <w:szCs w:val="15"/>
        </w:rPr>
        <w:t>供应商</w:t>
      </w:r>
      <w:r>
        <w:rPr>
          <w:rFonts w:hint="eastAsia" w:ascii="Times New Roman" w:hAnsi="Times New Roman" w:eastAsia="黑体" w:cs="Times New Roman"/>
          <w:bCs w:val="0"/>
          <w:sz w:val="22"/>
          <w:szCs w:val="15"/>
        </w:rPr>
        <w:t>资审</w:t>
      </w:r>
      <w:r>
        <w:rPr>
          <w:rFonts w:ascii="Times New Roman" w:hAnsi="Times New Roman" w:eastAsia="黑体" w:cs="Times New Roman"/>
          <w:bCs w:val="0"/>
          <w:sz w:val="22"/>
          <w:szCs w:val="15"/>
        </w:rPr>
        <w:t>条件</w:t>
      </w:r>
      <w:bookmarkEnd w:id="19"/>
      <w:bookmarkEnd w:id="20"/>
      <w:bookmarkEnd w:id="21"/>
      <w:bookmarkEnd w:id="22"/>
      <w:bookmarkEnd w:id="23"/>
      <w:bookmarkEnd w:id="24"/>
      <w:bookmarkEnd w:id="2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pPr>
        <w:snapToGrid w:val="0"/>
        <w:spacing w:line="480" w:lineRule="exact"/>
        <w:ind w:firstLine="630" w:firstLineChars="300"/>
        <w:rPr>
          <w:rFonts w:hint="eastAsia" w:ascii="Times New Roman" w:hAnsi="Times New Roman" w:cs="Times New Roman" w:eastAsiaTheme="minorEastAsia"/>
          <w:szCs w:val="22"/>
          <w:lang w:eastAsia="zh-CN"/>
        </w:rPr>
      </w:pPr>
      <w:r>
        <w:rPr>
          <w:rFonts w:ascii="Times New Roman" w:hAnsi="Times New Roman" w:cs="Times New Roman"/>
          <w:szCs w:val="22"/>
        </w:rPr>
        <w:t>具备独立法人资格，持有有效的营业执照</w:t>
      </w:r>
      <w:r>
        <w:rPr>
          <w:rFonts w:hint="eastAsia" w:ascii="Times New Roman" w:hAnsi="Times New Roman" w:cs="Times New Roman"/>
          <w:szCs w:val="22"/>
          <w:lang w:eastAsia="zh-CN"/>
        </w:rPr>
        <w:t>，</w:t>
      </w:r>
      <w:r>
        <w:rPr>
          <w:rFonts w:hint="eastAsia" w:ascii="Times New Roman" w:hAnsi="Times New Roman" w:cs="Times New Roman"/>
          <w:szCs w:val="22"/>
        </w:rPr>
        <w:t>具备地基与基础施工、</w:t>
      </w:r>
      <w:r>
        <w:rPr>
          <w:rFonts w:hint="eastAsia" w:ascii="Times New Roman" w:hAnsi="Times New Roman" w:cs="Times New Roman"/>
          <w:szCs w:val="22"/>
          <w:lang w:eastAsia="zh-CN"/>
        </w:rPr>
        <w:t>降</w:t>
      </w:r>
      <w:r>
        <w:rPr>
          <w:rFonts w:hint="eastAsia" w:ascii="Times New Roman" w:hAnsi="Times New Roman" w:cs="Times New Roman"/>
          <w:szCs w:val="22"/>
        </w:rPr>
        <w:t>水井工程</w:t>
      </w:r>
      <w:r>
        <w:rPr>
          <w:rFonts w:hint="eastAsia" w:ascii="Times New Roman" w:hAnsi="Times New Roman" w:cs="Times New Roman"/>
          <w:szCs w:val="22"/>
          <w:lang w:eastAsia="zh-CN"/>
        </w:rPr>
        <w:t>施工经营范围。</w:t>
      </w:r>
    </w:p>
    <w:p>
      <w:pPr>
        <w:snapToGrid w:val="0"/>
        <w:spacing w:line="440" w:lineRule="exact"/>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（2）业绩最低要求：</w:t>
      </w:r>
    </w:p>
    <w:p>
      <w:pPr>
        <w:snapToGrid w:val="0"/>
        <w:spacing w:line="440" w:lineRule="exact"/>
        <w:ind w:firstLine="420" w:firstLineChars="200"/>
        <w:rPr>
          <w:rFonts w:hint="eastAsia" w:ascii="Times New Roman" w:hAnsi="Times New Roman" w:cs="Times New Roman"/>
          <w:szCs w:val="22"/>
          <w:lang w:val="en-US" w:eastAsia="zh-CN"/>
        </w:rPr>
      </w:pPr>
      <w:r>
        <w:rPr>
          <w:rFonts w:hint="default" w:ascii="Times New Roman" w:hAnsi="Times New Roman" w:cs="Times New Roman"/>
          <w:szCs w:val="22"/>
          <w:lang w:val="en-US" w:eastAsia="zh-CN"/>
        </w:rPr>
        <w:t>投标人须提供自2019年1月1日至今投标人三个类似规模</w:t>
      </w:r>
      <w:r>
        <w:rPr>
          <w:rFonts w:hint="eastAsia" w:ascii="Times New Roman" w:hAnsi="Times New Roman" w:cs="Times New Roman"/>
          <w:szCs w:val="22"/>
          <w:lang w:val="en-US" w:eastAsia="zh-CN"/>
        </w:rPr>
        <w:t>（其中一项工程合同额不少于30万元的降水工程施工业绩）项目业绩，提供完整的业绩合同复印件并加盖公章（原件备查）</w:t>
      </w:r>
      <w:r>
        <w:rPr>
          <w:rFonts w:hint="default" w:ascii="Times New Roman" w:hAnsi="Times New Roman" w:cs="Times New Roman"/>
          <w:szCs w:val="22"/>
          <w:lang w:val="en-US" w:eastAsia="zh-CN"/>
        </w:rPr>
        <w:t>。</w:t>
      </w:r>
    </w:p>
    <w:p>
      <w:pPr>
        <w:snapToGrid w:val="0"/>
        <w:spacing w:line="440" w:lineRule="exact"/>
        <w:ind w:firstLine="420" w:firstLineChars="200"/>
        <w:rPr>
          <w:rFonts w:ascii="Times New Roman" w:hAnsi="Times New Roman" w:cs="Times New Roman" w:eastAsiaTheme="minorEastAsia"/>
          <w:b w:val="0"/>
          <w:bCs w:val="0"/>
          <w:caps w:val="0"/>
          <w:kern w:val="2"/>
          <w:sz w:val="21"/>
          <w:szCs w:val="22"/>
          <w:lang w:val="en-US" w:eastAsia="zh-CN" w:bidi="ar-SA"/>
        </w:rPr>
      </w:pPr>
      <w:r>
        <w:rPr>
          <w:rFonts w:hint="eastAsia" w:ascii="Times New Roman" w:hAnsi="Times New Roman" w:cs="Times New Roman"/>
          <w:szCs w:val="22"/>
          <w:lang w:val="en-US" w:eastAsia="zh-CN"/>
        </w:rPr>
        <w:t>（3）</w:t>
      </w:r>
      <w:r>
        <w:rPr>
          <w:rFonts w:ascii="Times New Roman" w:hAnsi="Times New Roman" w:cs="Times New Roman"/>
          <w:szCs w:val="22"/>
          <w:lang w:val="en-US" w:eastAsia="zh-CN"/>
        </w:rPr>
        <w:t>信誉最低要求：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eastAsiaTheme="minorEastAsia"/>
          <w:b w:val="0"/>
          <w:bCs w:val="0"/>
          <w:caps w:val="0"/>
          <w:kern w:val="2"/>
          <w:sz w:val="21"/>
          <w:szCs w:val="22"/>
          <w:lang w:val="en-US" w:eastAsia="zh-CN" w:bidi="ar-SA"/>
        </w:rPr>
        <w:t>①</w:t>
      </w:r>
      <w:r>
        <w:rPr>
          <w:rFonts w:hint="eastAsia" w:ascii="Times New Roman" w:hAnsi="Times New Roman" w:cs="Times New Roman" w:eastAsiaTheme="minorEastAsia"/>
          <w:b w:val="0"/>
          <w:bCs w:val="0"/>
          <w:caps w:val="0"/>
          <w:kern w:val="2"/>
          <w:sz w:val="21"/>
          <w:szCs w:val="22"/>
          <w:lang w:val="en-US" w:eastAsia="zh-CN" w:bidi="ar-SA"/>
        </w:rPr>
        <w:t>未被责令停业</w:t>
      </w:r>
      <w:r>
        <w:rPr>
          <w:rFonts w:hint="eastAsia" w:ascii="Times New Roman" w:hAnsi="Times New Roman" w:cs="Times New Roman"/>
          <w:szCs w:val="22"/>
        </w:rPr>
        <w:t>，暂扣或吊销执照，或吊销资质证书；</w:t>
      </w:r>
    </w:p>
    <w:p>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p>
    <w:p>
      <w:pPr>
        <w:snapToGrid w:val="0"/>
        <w:spacing w:line="440" w:lineRule="exact"/>
        <w:ind w:firstLine="420" w:firstLineChars="200"/>
        <w:rPr>
          <w:rFonts w:ascii="Times New Roman" w:hAnsi="Times New Roman"/>
        </w:rPr>
      </w:pPr>
      <w:r>
        <w:rPr>
          <w:rFonts w:hint="eastAsia" w:ascii="Times New Roman" w:hAnsi="Times New Roman"/>
        </w:rPr>
        <w:t>⑥其他要求：</w:t>
      </w:r>
      <w:r>
        <w:rPr>
          <w:rFonts w:hint="eastAsia" w:ascii="Times New Roman" w:hAnsi="Times New Roman"/>
          <w:u w:val="single"/>
        </w:rPr>
        <w:t>_______/_______</w:t>
      </w:r>
      <w:r>
        <w:rPr>
          <w:rFonts w:hint="eastAsia" w:ascii="Times New Roman" w:hAnsi="Times New Roman"/>
        </w:rPr>
        <w:t>。</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6"/>
        <w:snapToGrid w:val="0"/>
        <w:spacing w:before="120" w:after="120" w:line="240" w:lineRule="auto"/>
        <w:ind w:firstLine="403"/>
        <w:rPr>
          <w:rFonts w:ascii="Times New Roman" w:hAnsi="Times New Roman" w:eastAsia="黑体" w:cs="Times New Roman"/>
          <w:bCs w:val="0"/>
          <w:sz w:val="22"/>
          <w:szCs w:val="15"/>
        </w:rPr>
      </w:pPr>
      <w:bookmarkStart w:id="26" w:name="_Toc25666_WPSOffice_Level2"/>
      <w:bookmarkStart w:id="27" w:name="_Toc2996_WPSOffice_Level2"/>
      <w:bookmarkStart w:id="28" w:name="_Toc525632588"/>
      <w:bookmarkStart w:id="29" w:name="_Toc4109_WPSOffice_Level2"/>
      <w:bookmarkStart w:id="30" w:name="_Toc29452_WPSOffice_Level2"/>
      <w:bookmarkStart w:id="31" w:name="_Toc4751"/>
      <w:bookmarkStart w:id="32" w:name="_Toc1994"/>
      <w:r>
        <w:rPr>
          <w:rFonts w:hint="eastAsia" w:ascii="Times New Roman" w:hAnsi="Times New Roman" w:eastAsia="黑体" w:cs="Times New Roman"/>
          <w:bCs w:val="0"/>
          <w:sz w:val="22"/>
          <w:szCs w:val="15"/>
          <w:lang w:val="en-US" w:eastAsia="zh-CN"/>
        </w:rPr>
        <w:t>招标</w:t>
      </w:r>
      <w:r>
        <w:rPr>
          <w:rFonts w:hint="eastAsia" w:ascii="Times New Roman" w:hAnsi="Times New Roman" w:eastAsia="黑体" w:cs="Times New Roman"/>
          <w:bCs w:val="0"/>
          <w:sz w:val="22"/>
          <w:szCs w:val="15"/>
        </w:rPr>
        <w:t>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pStyle w:val="31"/>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jc w:val="both"/>
        <w:textAlignment w:val="auto"/>
        <w:rPr>
          <w:rFonts w:hint="default"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供应商应在递交响应文件的截止时间前登录安徽省经工建设集团有限公司网站（http://www.ahjggroup.com/），选择所参加的项目，自行下载招标文件及相关资料，未在规定网站网站下载招标文件的，后续将不予接受其响应文件。</w:t>
      </w:r>
    </w:p>
    <w:p>
      <w:pPr>
        <w:pStyle w:val="6"/>
        <w:snapToGrid w:val="0"/>
        <w:spacing w:before="120" w:after="120" w:line="240" w:lineRule="auto"/>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440" w:lineRule="exact"/>
        <w:ind w:firstLine="367" w:firstLineChars="175"/>
        <w:rPr>
          <w:rFonts w:ascii="Times New Roman" w:hAnsi="Times New Roman" w:cs="Times New Roman"/>
          <w:szCs w:val="22"/>
          <w:highlight w:val="green"/>
        </w:rPr>
      </w:pPr>
      <w:r>
        <w:rPr>
          <w:rFonts w:ascii="Times New Roman" w:hAnsi="Times New Roman" w:cs="Times New Roman"/>
          <w:szCs w:val="22"/>
          <w:highlight w:val="green"/>
        </w:rPr>
        <w:t>响应文件递交的截止时间为</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rPr>
        <w:t xml:space="preserve">2022 </w:t>
      </w:r>
      <w:r>
        <w:rPr>
          <w:rFonts w:ascii="Times New Roman" w:hAnsi="Times New Roman" w:cs="Times New Roman"/>
          <w:szCs w:val="22"/>
          <w:highlight w:val="green"/>
        </w:rPr>
        <w:t>年</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 12 </w:t>
      </w:r>
      <w:r>
        <w:rPr>
          <w:rFonts w:ascii="Times New Roman" w:hAnsi="Times New Roman" w:cs="Times New Roman"/>
          <w:szCs w:val="22"/>
          <w:highlight w:val="green"/>
        </w:rPr>
        <w:t>月</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30  </w:t>
      </w:r>
      <w:r>
        <w:rPr>
          <w:rFonts w:ascii="Times New Roman" w:hAnsi="Times New Roman" w:cs="Times New Roman"/>
          <w:szCs w:val="22"/>
          <w:highlight w:val="green"/>
        </w:rPr>
        <w:t>日</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 14  </w:t>
      </w:r>
      <w:r>
        <w:rPr>
          <w:rFonts w:ascii="Times New Roman" w:hAnsi="Times New Roman" w:cs="Times New Roman"/>
          <w:szCs w:val="22"/>
          <w:highlight w:val="green"/>
        </w:rPr>
        <w:t>时</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0</w:t>
      </w:r>
      <w:r>
        <w:rPr>
          <w:rFonts w:hint="eastAsia" w:ascii="Times New Roman" w:hAnsi="Times New Roman" w:cs="Times New Roman"/>
          <w:szCs w:val="22"/>
          <w:highlight w:val="green"/>
          <w:u w:val="single"/>
        </w:rPr>
        <w:t xml:space="preserve">0 </w:t>
      </w:r>
      <w:r>
        <w:rPr>
          <w:rFonts w:ascii="Times New Roman" w:hAnsi="Times New Roman" w:cs="Times New Roman"/>
          <w:szCs w:val="22"/>
          <w:highlight w:val="green"/>
        </w:rPr>
        <w:t>分，供应商的法定代表人或其授权代理人应于</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rPr>
        <w:t xml:space="preserve">2022 </w:t>
      </w:r>
      <w:r>
        <w:rPr>
          <w:rFonts w:ascii="Times New Roman" w:hAnsi="Times New Roman" w:cs="Times New Roman"/>
          <w:szCs w:val="22"/>
          <w:highlight w:val="green"/>
        </w:rPr>
        <w:t>年</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12 </w:t>
      </w:r>
      <w:r>
        <w:rPr>
          <w:rFonts w:ascii="Times New Roman" w:hAnsi="Times New Roman" w:cs="Times New Roman"/>
          <w:szCs w:val="22"/>
          <w:highlight w:val="green"/>
        </w:rPr>
        <w:t>月</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 30</w:t>
      </w:r>
      <w:r>
        <w:rPr>
          <w:rFonts w:ascii="Times New Roman" w:hAnsi="Times New Roman" w:cs="Times New Roman"/>
          <w:szCs w:val="22"/>
          <w:highlight w:val="green"/>
          <w:u w:val="single"/>
        </w:rPr>
        <w:t xml:space="preserve"> </w:t>
      </w:r>
      <w:r>
        <w:rPr>
          <w:rFonts w:ascii="Times New Roman" w:hAnsi="Times New Roman" w:cs="Times New Roman"/>
          <w:szCs w:val="22"/>
          <w:highlight w:val="green"/>
        </w:rPr>
        <w:t>日</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 13</w:t>
      </w:r>
      <w:r>
        <w:rPr>
          <w:rFonts w:ascii="Times New Roman" w:hAnsi="Times New Roman" w:cs="Times New Roman"/>
          <w:szCs w:val="22"/>
          <w:highlight w:val="green"/>
          <w:u w:val="single"/>
        </w:rPr>
        <w:t xml:space="preserve"> </w:t>
      </w:r>
      <w:r>
        <w:rPr>
          <w:rFonts w:ascii="Times New Roman" w:hAnsi="Times New Roman" w:cs="Times New Roman"/>
          <w:szCs w:val="22"/>
          <w:highlight w:val="green"/>
        </w:rPr>
        <w:t>时</w:t>
      </w:r>
      <w:r>
        <w:rPr>
          <w:rFonts w:hint="eastAsia" w:ascii="Times New Roman" w:hAnsi="Times New Roman" w:cs="Times New Roman"/>
          <w:szCs w:val="22"/>
          <w:highlight w:val="green"/>
          <w:u w:val="single"/>
          <w:lang w:val="en-US" w:eastAsia="zh-CN"/>
        </w:rPr>
        <w:t xml:space="preserve"> 30 </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分</w:t>
      </w:r>
      <w:r>
        <w:rPr>
          <w:rFonts w:hint="eastAsia" w:ascii="Times New Roman" w:hAnsi="Times New Roman" w:cs="Times New Roman"/>
          <w:szCs w:val="22"/>
          <w:highlight w:val="green"/>
        </w:rPr>
        <w:t>至</w:t>
      </w:r>
      <w:r>
        <w:rPr>
          <w:rFonts w:ascii="Times New Roman" w:hAnsi="Times New Roman" w:cs="Times New Roman"/>
          <w:szCs w:val="22"/>
          <w:highlight w:val="green"/>
        </w:rPr>
        <w:t>递交的截止时间前将响应文件</w:t>
      </w:r>
      <w:r>
        <w:rPr>
          <w:rFonts w:hint="eastAsia" w:ascii="Times New Roman" w:hAnsi="Times New Roman" w:cs="Times New Roman"/>
          <w:szCs w:val="22"/>
          <w:highlight w:val="green"/>
        </w:rPr>
        <w:t>递交至安徽省经工建设集团有限公司</w:t>
      </w:r>
      <w:r>
        <w:rPr>
          <w:rFonts w:hint="eastAsia" w:ascii="Times New Roman" w:hAnsi="Times New Roman" w:cs="Times New Roman"/>
          <w:szCs w:val="22"/>
          <w:highlight w:val="green"/>
          <w:lang w:val="en-US" w:eastAsia="zh-CN"/>
        </w:rPr>
        <w:t>10</w:t>
      </w:r>
      <w:r>
        <w:rPr>
          <w:rFonts w:hint="eastAsia" w:ascii="Times New Roman" w:hAnsi="Times New Roman" w:cs="Times New Roman"/>
          <w:szCs w:val="22"/>
          <w:highlight w:val="green"/>
        </w:rPr>
        <w:t>楼</w:t>
      </w:r>
      <w:r>
        <w:rPr>
          <w:rFonts w:hint="eastAsia" w:ascii="Times New Roman" w:hAnsi="Times New Roman" w:cs="Times New Roman"/>
          <w:szCs w:val="22"/>
          <w:highlight w:val="green"/>
          <w:lang w:val="en-US" w:eastAsia="zh-CN"/>
        </w:rPr>
        <w:t>1008室</w:t>
      </w:r>
      <w:r>
        <w:rPr>
          <w:rFonts w:hint="eastAsia" w:ascii="Times New Roman" w:hAnsi="Times New Roman" w:cs="Times New Roman"/>
          <w:szCs w:val="22"/>
          <w:highlight w:val="green"/>
        </w:rPr>
        <w:t>。</w:t>
      </w:r>
    </w:p>
    <w:p>
      <w:pPr>
        <w:pStyle w:val="6"/>
        <w:snapToGrid w:val="0"/>
        <w:spacing w:before="120" w:after="120" w:line="240" w:lineRule="auto"/>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pStyle w:val="6"/>
        <w:numPr>
          <w:ilvl w:val="0"/>
          <w:numId w:val="0"/>
        </w:numPr>
        <w:snapToGrid w:val="0"/>
        <w:spacing w:line="480" w:lineRule="exact"/>
        <w:ind w:firstLine="420" w:firstLineChars="200"/>
        <w:jc w:val="left"/>
        <w:rPr>
          <w:rFonts w:hint="eastAsia" w:ascii="Times New Roman" w:hAnsi="Times New Roman" w:cs="Times New Roman" w:eastAsiaTheme="minorEastAsia"/>
          <w:b w:val="0"/>
          <w:bCs w:val="0"/>
          <w:kern w:val="2"/>
          <w:sz w:val="21"/>
          <w:szCs w:val="22"/>
          <w:highlight w:val="yellow"/>
          <w:lang w:val="en-US" w:eastAsia="zh-CN" w:bidi="ar-SA"/>
        </w:rPr>
      </w:pPr>
      <w:r>
        <w:rPr>
          <w:rFonts w:hint="eastAsia" w:ascii="Times New Roman" w:hAnsi="Times New Roman" w:cs="Times New Roman" w:eastAsiaTheme="minorEastAsia"/>
          <w:b w:val="0"/>
          <w:bCs w:val="0"/>
          <w:kern w:val="2"/>
          <w:sz w:val="21"/>
          <w:szCs w:val="22"/>
          <w:highlight w:val="none"/>
          <w:lang w:val="en-US" w:eastAsia="zh-CN" w:bidi="ar-SA"/>
        </w:rPr>
        <w:t>响应文件的递交时间截止后，采购人将于安徽省经工</w:t>
      </w:r>
      <w:bookmarkStart w:id="89" w:name="_GoBack"/>
      <w:bookmarkEnd w:id="89"/>
      <w:r>
        <w:rPr>
          <w:rFonts w:hint="eastAsia" w:ascii="Times New Roman" w:hAnsi="Times New Roman" w:cs="Times New Roman" w:eastAsiaTheme="minorEastAsia"/>
          <w:b w:val="0"/>
          <w:bCs w:val="0"/>
          <w:kern w:val="2"/>
          <w:sz w:val="21"/>
          <w:szCs w:val="22"/>
          <w:highlight w:val="none"/>
          <w:lang w:val="en-US" w:eastAsia="zh-CN" w:bidi="ar-SA"/>
        </w:rPr>
        <w:t>建设集团有限公司组织进行响应文件的启封。供应商的法定代表人或授权代理人应携带本人身份证、授权代理人应携带授权委托书准时参加启封会议。</w:t>
      </w:r>
    </w:p>
    <w:p>
      <w:pPr>
        <w:pStyle w:val="6"/>
        <w:snapToGrid w:val="0"/>
        <w:spacing w:before="120" w:after="120" w:line="240" w:lineRule="auto"/>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bookmarkEnd w:id="35"/>
    <w:bookmarkEnd w:id="36"/>
    <w:p>
      <w:pPr>
        <w:snapToGrid w:val="0"/>
        <w:spacing w:line="400" w:lineRule="exact"/>
        <w:ind w:firstLine="440" w:firstLineChars="200"/>
        <w:rPr>
          <w:rFonts w:hint="eastAsia"/>
          <w:sz w:val="22"/>
          <w:szCs w:val="21"/>
          <w:lang w:val="en-US" w:eastAsia="zh-CN"/>
        </w:rPr>
      </w:pPr>
      <w:bookmarkStart w:id="37" w:name="_Toc525632592"/>
      <w:bookmarkStart w:id="38" w:name="_Toc26829"/>
      <w:bookmarkStart w:id="39" w:name="_Toc28571_WPSOffice_Level2"/>
      <w:bookmarkStart w:id="40" w:name="_Toc321_WPSOffice_Level2"/>
      <w:bookmarkStart w:id="41" w:name="_Toc8501"/>
      <w:bookmarkStart w:id="42" w:name="_Toc14943_WPSOffice_Level2"/>
      <w:bookmarkStart w:id="43" w:name="_Toc20572_WPSOffice_Level2"/>
      <w:r>
        <w:rPr>
          <w:rFonts w:hint="eastAsia"/>
          <w:sz w:val="22"/>
          <w:szCs w:val="21"/>
        </w:rPr>
        <w:t>响应保证金的金额：</w:t>
      </w:r>
      <w:r>
        <w:rPr>
          <w:rFonts w:hint="eastAsia"/>
          <w:sz w:val="22"/>
          <w:szCs w:val="21"/>
          <w:u w:val="single"/>
        </w:rPr>
        <w:t xml:space="preserve"> </w:t>
      </w:r>
      <w:r>
        <w:rPr>
          <w:rFonts w:hint="eastAsia"/>
          <w:sz w:val="22"/>
          <w:szCs w:val="21"/>
          <w:u w:val="single"/>
          <w:lang w:val="en-US" w:eastAsia="zh-CN"/>
        </w:rPr>
        <w:t>30</w:t>
      </w:r>
      <w:r>
        <w:rPr>
          <w:rFonts w:hint="eastAsia"/>
          <w:sz w:val="22"/>
          <w:szCs w:val="21"/>
          <w:u w:val="single"/>
        </w:rPr>
        <w:t>00元</w:t>
      </w:r>
      <w:r>
        <w:rPr>
          <w:rFonts w:hint="eastAsia"/>
          <w:sz w:val="22"/>
          <w:szCs w:val="21"/>
          <w:u w:val="single"/>
          <w:lang w:val="en-US" w:eastAsia="zh-CN"/>
        </w:rPr>
        <w:t xml:space="preserve"> </w:t>
      </w:r>
    </w:p>
    <w:p>
      <w:pPr>
        <w:snapToGrid w:val="0"/>
        <w:spacing w:line="400" w:lineRule="exact"/>
        <w:ind w:firstLine="440" w:firstLineChars="200"/>
        <w:rPr>
          <w:rFonts w:hint="eastAsia"/>
          <w:sz w:val="22"/>
          <w:szCs w:val="21"/>
        </w:rPr>
      </w:pPr>
      <w:r>
        <w:rPr>
          <w:rFonts w:hint="eastAsia"/>
          <w:sz w:val="22"/>
          <w:szCs w:val="21"/>
        </w:rPr>
        <w:t>响应保证金的递交形式：</w:t>
      </w:r>
      <w:r>
        <w:rPr>
          <w:rFonts w:hint="eastAsia"/>
          <w:sz w:val="22"/>
          <w:szCs w:val="21"/>
          <w:lang w:val="en-US" w:eastAsia="zh-CN"/>
        </w:rPr>
        <w:t>银行</w:t>
      </w:r>
      <w:r>
        <w:rPr>
          <w:rFonts w:hint="eastAsia"/>
          <w:sz w:val="22"/>
          <w:szCs w:val="21"/>
        </w:rPr>
        <w:t>转账</w:t>
      </w:r>
      <w:r>
        <w:rPr>
          <w:rFonts w:hint="eastAsia"/>
          <w:sz w:val="22"/>
          <w:szCs w:val="21"/>
          <w:lang w:val="en-US" w:eastAsia="zh-CN"/>
        </w:rPr>
        <w:t>或</w:t>
      </w:r>
      <w:r>
        <w:rPr>
          <w:rFonts w:hint="eastAsia"/>
          <w:sz w:val="22"/>
          <w:szCs w:val="21"/>
          <w:lang w:eastAsia="zh-CN"/>
        </w:rPr>
        <w:t xml:space="preserve">银行保函 </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    称：阜阳徽道置业有限公司</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开户银行：徽商银行股份有限公司阜阳颍州支行</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账    号：225010005641000002</w:t>
      </w:r>
    </w:p>
    <w:p>
      <w:pPr>
        <w:pStyle w:val="2"/>
        <w:spacing w:line="360" w:lineRule="auto"/>
        <w:ind w:left="0" w:leftChars="0" w:firstLine="440" w:firstLineChars="200"/>
        <w:rPr>
          <w:rFonts w:hint="eastAsia" w:asciiTheme="minorHAnsi" w:hAnsiTheme="minorHAnsi" w:eastAsiaTheme="minorEastAsia" w:cstheme="minorBidi"/>
          <w:b/>
          <w:bCs/>
          <w:kern w:val="2"/>
          <w:sz w:val="22"/>
          <w:szCs w:val="21"/>
          <w:lang w:val="en-US" w:eastAsia="zh-CN" w:bidi="ar-SA"/>
        </w:rPr>
      </w:pPr>
      <w:r>
        <w:rPr>
          <w:rFonts w:hint="eastAsia" w:asciiTheme="minorHAnsi" w:hAnsiTheme="minorHAnsi" w:eastAsiaTheme="minorEastAsia" w:cstheme="minorBidi"/>
          <w:b/>
          <w:bCs/>
          <w:kern w:val="2"/>
          <w:sz w:val="22"/>
          <w:szCs w:val="21"/>
          <w:lang w:val="en-US" w:eastAsia="zh-CN" w:bidi="ar-SA"/>
        </w:rPr>
        <w:t>中标后，中标人</w:t>
      </w:r>
      <w:r>
        <w:rPr>
          <w:rFonts w:hint="eastAsia" w:asciiTheme="minorHAnsi" w:hAnsiTheme="minorHAnsi" w:cstheme="minorBidi"/>
          <w:b/>
          <w:bCs/>
          <w:kern w:val="2"/>
          <w:sz w:val="22"/>
          <w:szCs w:val="21"/>
          <w:lang w:val="en-US" w:eastAsia="zh-CN" w:bidi="ar-SA"/>
        </w:rPr>
        <w:t>缴纳</w:t>
      </w:r>
      <w:r>
        <w:rPr>
          <w:rFonts w:hint="eastAsia" w:asciiTheme="minorHAnsi" w:hAnsiTheme="minorHAnsi" w:eastAsiaTheme="minorEastAsia" w:cstheme="minorBidi"/>
          <w:b/>
          <w:bCs/>
          <w:kern w:val="2"/>
          <w:sz w:val="22"/>
          <w:szCs w:val="21"/>
          <w:lang w:val="en-US" w:eastAsia="zh-CN" w:bidi="ar-SA"/>
        </w:rPr>
        <w:t>履约保证金</w:t>
      </w:r>
      <w:r>
        <w:rPr>
          <w:rFonts w:hint="eastAsia" w:asciiTheme="minorHAnsi" w:hAnsiTheme="minorHAnsi" w:cstheme="minorBidi"/>
          <w:b/>
          <w:bCs/>
          <w:kern w:val="2"/>
          <w:sz w:val="22"/>
          <w:szCs w:val="21"/>
          <w:lang w:val="en-US" w:eastAsia="zh-CN" w:bidi="ar-SA"/>
        </w:rPr>
        <w:t xml:space="preserve"> </w:t>
      </w:r>
      <w:r>
        <w:rPr>
          <w:rFonts w:hint="eastAsia" w:asciiTheme="minorHAnsi" w:hAnsiTheme="minorHAnsi" w:cstheme="minorBidi"/>
          <w:b/>
          <w:bCs/>
          <w:kern w:val="2"/>
          <w:sz w:val="22"/>
          <w:szCs w:val="21"/>
          <w:u w:val="single"/>
          <w:lang w:val="en-US" w:eastAsia="zh-CN" w:bidi="ar-SA"/>
        </w:rPr>
        <w:t xml:space="preserve"> 10</w:t>
      </w:r>
      <w:r>
        <w:rPr>
          <w:rFonts w:hint="eastAsia" w:asciiTheme="minorHAnsi" w:hAnsiTheme="minorHAnsi" w:eastAsiaTheme="minorEastAsia" w:cstheme="minorBidi"/>
          <w:b/>
          <w:bCs/>
          <w:kern w:val="2"/>
          <w:sz w:val="22"/>
          <w:szCs w:val="21"/>
          <w:u w:val="single"/>
          <w:lang w:val="en-US" w:eastAsia="zh-CN" w:bidi="ar-SA"/>
        </w:rPr>
        <w:t>0</w:t>
      </w:r>
      <w:r>
        <w:rPr>
          <w:rFonts w:hint="eastAsia" w:asciiTheme="minorHAnsi" w:hAnsiTheme="minorHAnsi" w:eastAsiaTheme="minorEastAsia" w:cstheme="minorBidi"/>
          <w:b/>
          <w:bCs/>
          <w:kern w:val="2"/>
          <w:sz w:val="22"/>
          <w:szCs w:val="21"/>
          <w:u w:val="single"/>
          <w:lang w:val="en-US" w:eastAsia="en-US" w:bidi="ar-SA"/>
        </w:rPr>
        <w:t>00.00</w:t>
      </w:r>
      <w:r>
        <w:rPr>
          <w:rFonts w:hint="eastAsia" w:asciiTheme="minorHAnsi" w:hAnsiTheme="minorHAnsi" w:eastAsiaTheme="minorEastAsia" w:cstheme="minorBidi"/>
          <w:b/>
          <w:bCs/>
          <w:kern w:val="2"/>
          <w:sz w:val="22"/>
          <w:szCs w:val="21"/>
          <w:u w:val="single"/>
          <w:lang w:val="en-US" w:eastAsia="zh-CN" w:bidi="ar-SA"/>
        </w:rPr>
        <w:t>元（</w:t>
      </w:r>
      <w:r>
        <w:rPr>
          <w:rFonts w:hint="eastAsia" w:asciiTheme="minorHAnsi" w:hAnsiTheme="minorHAnsi" w:eastAsiaTheme="minorEastAsia" w:cstheme="minorBidi"/>
          <w:b/>
          <w:bCs/>
          <w:kern w:val="2"/>
          <w:sz w:val="22"/>
          <w:szCs w:val="21"/>
          <w:lang w:val="en-US" w:eastAsia="zh-CN" w:bidi="ar-SA"/>
        </w:rPr>
        <w:t>大写：</w:t>
      </w:r>
      <w:r>
        <w:rPr>
          <w:rFonts w:hint="eastAsia" w:asciiTheme="minorHAnsi" w:hAnsiTheme="minorHAnsi" w:cstheme="minorBidi"/>
          <w:b/>
          <w:bCs/>
          <w:kern w:val="2"/>
          <w:sz w:val="22"/>
          <w:szCs w:val="21"/>
          <w:lang w:val="en-US" w:eastAsia="zh-CN" w:bidi="ar-SA"/>
        </w:rPr>
        <w:t>壹万元</w:t>
      </w:r>
      <w:r>
        <w:rPr>
          <w:rFonts w:hint="eastAsia" w:asciiTheme="minorHAnsi" w:hAnsiTheme="minorHAnsi" w:eastAsiaTheme="minorEastAsia" w:cstheme="minorBidi"/>
          <w:b/>
          <w:bCs/>
          <w:kern w:val="2"/>
          <w:sz w:val="22"/>
          <w:szCs w:val="21"/>
          <w:lang w:val="en-US" w:eastAsia="zh-CN" w:bidi="ar-SA"/>
        </w:rPr>
        <w:t>整）</w:t>
      </w:r>
    </w:p>
    <w:p>
      <w:pPr>
        <w:snapToGrid w:val="0"/>
        <w:spacing w:line="360" w:lineRule="auto"/>
        <w:ind w:firstLine="440" w:firstLineChars="200"/>
        <w:rPr>
          <w:rFonts w:hint="eastAsia"/>
          <w:lang w:val="en-US" w:eastAsia="zh-CN"/>
        </w:rPr>
      </w:pPr>
      <w:r>
        <w:rPr>
          <w:rFonts w:hint="eastAsia"/>
          <w:sz w:val="22"/>
          <w:szCs w:val="21"/>
        </w:rPr>
        <w:t>递交截止时间：响应截止日期前</w:t>
      </w:r>
    </w:p>
    <w:p>
      <w:pPr>
        <w:pStyle w:val="6"/>
        <w:snapToGrid w:val="0"/>
        <w:spacing w:before="120" w:after="120" w:line="240" w:lineRule="auto"/>
        <w:ind w:firstLine="403"/>
        <w:rPr>
          <w:rFonts w:hint="eastAsia" w:ascii="Times New Roman" w:hAnsi="Times New Roman" w:eastAsia="黑体" w:cs="Times New Roman"/>
          <w:bCs w:val="0"/>
          <w:sz w:val="22"/>
          <w:szCs w:val="15"/>
        </w:rPr>
      </w:pPr>
      <w:r>
        <w:rPr>
          <w:rFonts w:hint="eastAsia"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widowControl/>
        <w:spacing w:line="480" w:lineRule="exact"/>
        <w:ind w:firstLine="420" w:firstLineChars="200"/>
        <w:jc w:val="left"/>
        <w:rPr>
          <w:rFonts w:ascii="Times New Roman" w:hAnsi="Times New Roman" w:eastAsia="宋体" w:cs="Times New Roman"/>
          <w:kern w:val="0"/>
          <w:szCs w:val="21"/>
        </w:rPr>
      </w:pPr>
      <w:r>
        <w:rPr>
          <w:rFonts w:ascii="Times New Roman" w:hAnsi="Times New Roman" w:cs="Times New Roman"/>
          <w:szCs w:val="22"/>
        </w:rPr>
        <w:t>采 购 人：</w:t>
      </w:r>
      <w:r>
        <w:rPr>
          <w:rFonts w:hint="eastAsia" w:ascii="Times New Roman" w:hAnsi="Times New Roman" w:cs="Times New Roman"/>
          <w:szCs w:val="22"/>
          <w:u w:val="single"/>
          <w:lang w:val="en-US" w:eastAsia="zh-CN"/>
        </w:rPr>
        <w:t>阜阳徽道置业有限公司</w:t>
      </w:r>
      <w:r>
        <w:rPr>
          <w:rFonts w:hint="eastAsia"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lang w:eastAsia="zh-CN"/>
        </w:rPr>
        <w:t>安徽省</w:t>
      </w:r>
      <w:r>
        <w:rPr>
          <w:rFonts w:hint="eastAsia" w:ascii="Times New Roman" w:hAnsi="Times New Roman" w:cs="Times New Roman"/>
          <w:szCs w:val="22"/>
          <w:u w:val="single"/>
        </w:rPr>
        <w:t>合肥市包河区西藏路1</w:t>
      </w:r>
      <w:r>
        <w:rPr>
          <w:rFonts w:hint="eastAsia" w:ascii="Times New Roman" w:hAnsi="Times New Roman" w:cs="Times New Roman"/>
          <w:szCs w:val="22"/>
          <w:u w:val="single"/>
          <w:lang w:val="en-US" w:eastAsia="zh-CN"/>
        </w:rPr>
        <w:t>666</w:t>
      </w:r>
      <w:r>
        <w:rPr>
          <w:rFonts w:hint="eastAsia" w:ascii="Times New Roman" w:hAnsi="Times New Roman" w:cs="Times New Roman"/>
          <w:szCs w:val="22"/>
          <w:u w:val="single"/>
        </w:rPr>
        <w:t>号滨湖时代广场C</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栋10层</w:t>
      </w:r>
      <w:r>
        <w:rPr>
          <w:rFonts w:hint="eastAsia" w:ascii="Times New Roman" w:hAnsi="Times New Roman" w:cs="Times New Roman"/>
          <w:szCs w:val="22"/>
          <w:u w:val="single"/>
          <w:lang w:val="en-US" w:eastAsia="zh-CN"/>
        </w:rPr>
        <w:t>1008</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default" w:ascii="Times New Roman" w:hAnsi="Times New Roman" w:eastAsia="宋体" w:cs="Times New Roman"/>
          <w:i w:val="0"/>
          <w:iCs w:val="0"/>
          <w:caps w:val="0"/>
          <w:spacing w:val="0"/>
          <w:sz w:val="21"/>
          <w:szCs w:val="21"/>
          <w:u w:val="single"/>
          <w:shd w:val="clear" w:fill="FFFFFF"/>
        </w:rPr>
        <w:t>230000</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宋体" w:hAnsi="宋体" w:eastAsia="宋体" w:cs="宋体"/>
          <w:i w:val="0"/>
          <w:iCs w:val="0"/>
          <w:caps w:val="0"/>
          <w:spacing w:val="0"/>
          <w:sz w:val="21"/>
          <w:szCs w:val="21"/>
          <w:u w:val="single"/>
          <w:shd w:val="clear" w:fill="FFFFFF"/>
          <w:lang w:val="en-US" w:eastAsia="zh-CN"/>
        </w:rPr>
        <w:t>周工</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default" w:ascii="Times New Roman" w:hAnsi="Times New Roman" w:eastAsia="Segoe UI" w:cs="Times New Roman"/>
          <w:i w:val="0"/>
          <w:iCs w:val="0"/>
          <w:caps w:val="0"/>
          <w:spacing w:val="0"/>
          <w:sz w:val="21"/>
          <w:szCs w:val="21"/>
          <w:u w:val="single"/>
          <w:shd w:val="clear" w:fill="FFFFFF"/>
        </w:rPr>
        <w:t> </w:t>
      </w:r>
      <w:r>
        <w:rPr>
          <w:rFonts w:hint="eastAsia" w:ascii="Times New Roman" w:hAnsi="Times New Roman" w:cs="Times New Roman"/>
          <w:szCs w:val="22"/>
          <w:u w:val="single"/>
          <w:lang w:val="en-US" w:eastAsia="zh-CN"/>
        </w:rPr>
        <w:t xml:space="preserve">15256975552 </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p>
    <w:p>
      <w:pPr>
        <w:pStyle w:val="31"/>
        <w:jc w:val="center"/>
        <w:rPr>
          <w:rFonts w:hint="default" w:ascii="Times New Roman" w:hAnsi="Times New Roman"/>
          <w:color w:val="auto"/>
          <w:sz w:val="21"/>
          <w:szCs w:val="22"/>
          <w:highlight w:val="none"/>
          <w:u w:val="none"/>
        </w:rPr>
      </w:pPr>
      <w:r>
        <w:rPr>
          <w:rFonts w:hint="default" w:ascii="Times New Roman" w:hAnsi="Times New Roman"/>
          <w:color w:val="auto"/>
          <w:sz w:val="21"/>
          <w:szCs w:val="22"/>
        </w:rPr>
        <w:t xml:space="preserve">                                          </w:t>
      </w:r>
      <w:r>
        <w:rPr>
          <w:rFonts w:hint="eastAsia" w:ascii="Times New Roman" w:hAnsi="Times New Roman"/>
          <w:color w:val="auto"/>
          <w:sz w:val="21"/>
          <w:szCs w:val="22"/>
          <w:highlight w:val="none"/>
          <w:u w:val="none"/>
          <w:lang w:val="en-US" w:eastAsia="zh-CN"/>
        </w:rPr>
        <w:t>2022</w:t>
      </w:r>
      <w:r>
        <w:rPr>
          <w:rFonts w:hint="default" w:ascii="Times New Roman" w:hAnsi="Times New Roman"/>
          <w:color w:val="auto"/>
          <w:sz w:val="21"/>
          <w:szCs w:val="22"/>
          <w:highlight w:val="none"/>
          <w:u w:val="none"/>
        </w:rPr>
        <w:t>年</w:t>
      </w:r>
      <w:r>
        <w:rPr>
          <w:rFonts w:hint="eastAsia" w:ascii="Times New Roman" w:hAnsi="Times New Roman"/>
          <w:color w:val="auto"/>
          <w:sz w:val="21"/>
          <w:szCs w:val="22"/>
          <w:highlight w:val="none"/>
          <w:u w:val="none"/>
          <w:lang w:val="en-US" w:eastAsia="zh-CN"/>
        </w:rPr>
        <w:t>12</w:t>
      </w:r>
      <w:r>
        <w:rPr>
          <w:rFonts w:hint="default" w:ascii="Times New Roman" w:hAnsi="Times New Roman"/>
          <w:color w:val="auto"/>
          <w:sz w:val="21"/>
          <w:szCs w:val="22"/>
          <w:highlight w:val="none"/>
          <w:u w:val="none"/>
        </w:rPr>
        <w:t>月</w:t>
      </w:r>
      <w:r>
        <w:rPr>
          <w:rFonts w:hint="eastAsia" w:ascii="Times New Roman" w:hAnsi="Times New Roman"/>
          <w:color w:val="auto"/>
          <w:sz w:val="21"/>
          <w:szCs w:val="22"/>
          <w:highlight w:val="none"/>
          <w:u w:val="none"/>
          <w:lang w:val="en-US" w:eastAsia="zh-CN"/>
        </w:rPr>
        <w:t>26</w:t>
      </w:r>
      <w:r>
        <w:rPr>
          <w:rFonts w:hint="default" w:ascii="Times New Roman" w:hAnsi="Times New Roman"/>
          <w:color w:val="auto"/>
          <w:sz w:val="21"/>
          <w:szCs w:val="22"/>
          <w:highlight w:val="none"/>
          <w:u w:val="none"/>
        </w:rPr>
        <w:t>日</w:t>
      </w:r>
    </w:p>
    <w:p>
      <w:pPr>
        <w:rPr>
          <w:rFonts w:hint="default" w:ascii="Times New Roman" w:hAnsi="Times New Roman"/>
          <w:color w:val="auto"/>
          <w:sz w:val="21"/>
          <w:szCs w:val="22"/>
          <w:u w:val="none"/>
        </w:rPr>
      </w:pPr>
      <w:r>
        <w:rPr>
          <w:rFonts w:hint="default" w:ascii="Times New Roman" w:hAnsi="Times New Roman"/>
          <w:color w:val="auto"/>
          <w:sz w:val="21"/>
          <w:szCs w:val="22"/>
          <w:u w:val="none"/>
        </w:rPr>
        <w:br w:type="page"/>
      </w:r>
    </w:p>
    <w:p>
      <w:pPr>
        <w:pStyle w:val="5"/>
        <w:numPr>
          <w:ilvl w:val="0"/>
          <w:numId w:val="0"/>
        </w:numPr>
        <w:jc w:val="center"/>
        <w:outlineLvl w:val="9"/>
        <w:rPr>
          <w:rFonts w:hint="eastAsia" w:ascii="宋体" w:hAnsi="宋体" w:eastAsia="宋体"/>
          <w:b/>
          <w:bCs/>
          <w:sz w:val="36"/>
          <w:szCs w:val="36"/>
          <w:lang w:eastAsia="zh-CN"/>
        </w:rPr>
      </w:pPr>
      <w:bookmarkStart w:id="44" w:name="_Toc535337434"/>
      <w:bookmarkStart w:id="45" w:name="_Toc11394"/>
      <w:r>
        <w:rPr>
          <w:rFonts w:hint="eastAsia" w:ascii="宋体" w:hAnsi="宋体" w:eastAsia="宋体"/>
          <w:b/>
          <w:bCs/>
          <w:sz w:val="36"/>
          <w:szCs w:val="36"/>
          <w:lang w:val="en-US" w:eastAsia="zh-CN"/>
        </w:rPr>
        <w:t xml:space="preserve">第二章 </w:t>
      </w:r>
      <w:bookmarkEnd w:id="44"/>
      <w:r>
        <w:rPr>
          <w:rFonts w:hint="eastAsia" w:ascii="宋体" w:hAnsi="宋体" w:eastAsia="宋体"/>
          <w:b/>
          <w:bCs/>
          <w:sz w:val="36"/>
          <w:szCs w:val="36"/>
          <w:lang w:val="en-US" w:eastAsia="zh-CN"/>
        </w:rPr>
        <w:t xml:space="preserve"> 招标前须知</w:t>
      </w:r>
    </w:p>
    <w:bookmarkEnd w:id="1"/>
    <w:bookmarkEnd w:id="45"/>
    <w:tbl>
      <w:tblPr>
        <w:tblStyle w:val="25"/>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655"/>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4"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条款号</w:t>
            </w:r>
          </w:p>
        </w:tc>
        <w:tc>
          <w:tcPr>
            <w:tcW w:w="2655"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名  称</w:t>
            </w:r>
          </w:p>
        </w:tc>
        <w:tc>
          <w:tcPr>
            <w:tcW w:w="5842"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w:t>
            </w:r>
          </w:p>
        </w:tc>
        <w:tc>
          <w:tcPr>
            <w:tcW w:w="5842" w:type="dxa"/>
            <w:vAlign w:val="center"/>
          </w:tcPr>
          <w:p>
            <w:pPr>
              <w:spacing w:line="440" w:lineRule="exact"/>
              <w:jc w:val="center"/>
              <w:rPr>
                <w:rFonts w:hint="default" w:ascii="微软雅黑" w:hAnsi="微软雅黑" w:eastAsia="微软雅黑" w:cs="微软雅黑"/>
                <w:kern w:val="0"/>
                <w:sz w:val="21"/>
                <w:szCs w:val="21"/>
                <w:u w:val="single"/>
                <w:lang w:val="en-US" w:eastAsia="zh-CN"/>
              </w:rPr>
            </w:pPr>
            <w:r>
              <w:rPr>
                <w:rFonts w:hint="eastAsia" w:ascii="微软雅黑" w:hAnsi="微软雅黑" w:eastAsia="微软雅黑" w:cs="微软雅黑"/>
                <w:sz w:val="21"/>
                <w:szCs w:val="21"/>
                <w:lang w:val="en-US" w:eastAsia="zh-CN"/>
              </w:rPr>
              <w:t>阜阳徽道置业有限公司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项目名称</w:t>
            </w:r>
          </w:p>
        </w:tc>
        <w:tc>
          <w:tcPr>
            <w:tcW w:w="5842"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val="en-US" w:eastAsia="zh-CN"/>
              </w:rPr>
              <w:t>阜阳紫阳华苑</w:t>
            </w:r>
            <w:r>
              <w:rPr>
                <w:rFonts w:hint="eastAsia" w:ascii="微软雅黑" w:hAnsi="微软雅黑" w:eastAsia="微软雅黑" w:cs="微软雅黑"/>
                <w:kern w:val="0"/>
                <w:sz w:val="21"/>
                <w:szCs w:val="21"/>
              </w:rPr>
              <w:t>项目</w:t>
            </w:r>
            <w:r>
              <w:rPr>
                <w:rFonts w:hint="eastAsia" w:ascii="微软雅黑" w:hAnsi="微软雅黑" w:eastAsia="微软雅黑" w:cs="微软雅黑"/>
                <w:kern w:val="0"/>
                <w:sz w:val="21"/>
                <w:szCs w:val="21"/>
                <w:lang w:eastAsia="zh-CN"/>
              </w:rPr>
              <w:t>降水</w:t>
            </w:r>
            <w:r>
              <w:rPr>
                <w:rFonts w:hint="eastAsia" w:ascii="微软雅黑" w:hAnsi="微软雅黑" w:eastAsia="微软雅黑" w:cs="微软雅黑"/>
                <w:kern w:val="0"/>
                <w:sz w:val="21"/>
                <w:szCs w:val="21"/>
              </w:rPr>
              <w:t>工程施工</w:t>
            </w:r>
            <w:r>
              <w:rPr>
                <w:rFonts w:hint="eastAsia" w:ascii="微软雅黑" w:hAnsi="微软雅黑" w:eastAsia="微软雅黑" w:cs="微软雅黑"/>
                <w:kern w:val="0"/>
                <w:sz w:val="21"/>
                <w:szCs w:val="21"/>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建设地点</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阜阳市颍州区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资金来源</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范围</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工 期</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7</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质量要求</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投标人资格要求</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资质条件：见第一章</w:t>
            </w:r>
          </w:p>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业绩要求：见第一章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厂家/品牌要求</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10</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踏勘现场</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不组织投标人自行踏勘，费用自理。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分包</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投标有效期</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自投标人提交投标文件截止之日起90日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13</w:t>
            </w:r>
          </w:p>
        </w:tc>
        <w:tc>
          <w:tcPr>
            <w:tcW w:w="2655" w:type="dxa"/>
            <w:vAlign w:val="center"/>
          </w:tcPr>
          <w:p>
            <w:pPr>
              <w:spacing w:line="440" w:lineRule="exact"/>
              <w:ind w:firstLine="630" w:firstLineChars="3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投标保证金</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报价清单</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5</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报价的要求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sz w:val="21"/>
                <w:szCs w:val="21"/>
              </w:rPr>
              <w:t>要求全费用含税报价并注明所包含的增值税税率。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6</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投标文件份数</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正本、副本各1份。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17</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投标文件装订要求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文件完整打印并采用软面胶粘装订加盖骑缝公章。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4" w:type="dxa"/>
            <w:vAlign w:val="center"/>
          </w:tcPr>
          <w:p>
            <w:pPr>
              <w:spacing w:line="440" w:lineRule="exact"/>
              <w:jc w:val="center"/>
              <w:rPr>
                <w:rFonts w:hint="default"/>
                <w:lang w:val="en-US" w:eastAsia="zh-CN"/>
              </w:rPr>
            </w:pPr>
            <w:r>
              <w:rPr>
                <w:rFonts w:hint="eastAsia"/>
                <w:lang w:val="en-US" w:eastAsia="zh-CN"/>
              </w:rPr>
              <w:t>18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封套上写明</w:t>
            </w:r>
          </w:p>
        </w:tc>
        <w:tc>
          <w:tcPr>
            <w:tcW w:w="5842" w:type="dxa"/>
            <w:vAlign w:val="center"/>
          </w:tcPr>
          <w:p>
            <w:pPr>
              <w:spacing w:line="44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Cs w:val="21"/>
                <w:u w:val="single"/>
                <w:lang w:val="en-US" w:eastAsia="zh-CN"/>
              </w:rPr>
              <w:t>阜阳紫阳华苑项目</w:t>
            </w:r>
            <w:r>
              <w:rPr>
                <w:rFonts w:hint="eastAsia" w:ascii="微软雅黑" w:hAnsi="微软雅黑" w:eastAsia="微软雅黑" w:cs="微软雅黑"/>
                <w:szCs w:val="21"/>
                <w:u w:val="single"/>
                <w:lang w:eastAsia="zh-CN"/>
              </w:rPr>
              <w:t>降水</w:t>
            </w:r>
            <w:r>
              <w:rPr>
                <w:rFonts w:hint="eastAsia" w:ascii="微软雅黑" w:hAnsi="微软雅黑" w:eastAsia="微软雅黑" w:cs="微软雅黑"/>
                <w:kern w:val="0"/>
                <w:sz w:val="21"/>
                <w:szCs w:val="21"/>
                <w:u w:val="single"/>
              </w:rPr>
              <w:t>工程施工</w:t>
            </w:r>
            <w:r>
              <w:rPr>
                <w:rFonts w:hint="eastAsia" w:ascii="微软雅黑" w:hAnsi="微软雅黑" w:eastAsia="微软雅黑" w:cs="微软雅黑"/>
                <w:kern w:val="0"/>
                <w:sz w:val="21"/>
                <w:szCs w:val="21"/>
                <w:u w:val="singl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是否退还投标文件</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0</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是否进行评审结果</w:t>
            </w:r>
          </w:p>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rPr>
              <w:t>公示</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sz w:val="21"/>
                <w:szCs w:val="21"/>
              </w:rPr>
              <w:t>是，评审结果将在</w:t>
            </w:r>
            <w:r>
              <w:rPr>
                <w:rFonts w:hint="default" w:ascii="微软雅黑" w:hAnsi="微软雅黑" w:eastAsia="微软雅黑" w:cs="微软雅黑"/>
                <w:kern w:val="0"/>
                <w:position w:val="-1"/>
                <w:szCs w:val="21"/>
                <w:highlight w:val="none"/>
                <w:lang w:val="en-US" w:eastAsia="zh-CN"/>
              </w:rPr>
              <w:t>安徽省经工建设集团有限公司网站</w:t>
            </w:r>
            <w:r>
              <w:rPr>
                <w:rFonts w:hint="eastAsia" w:ascii="微软雅黑" w:hAnsi="微软雅黑" w:eastAsia="微软雅黑" w:cs="微软雅黑"/>
                <w:kern w:val="0"/>
                <w:position w:val="-1"/>
                <w:szCs w:val="21"/>
                <w:highlight w:val="none"/>
                <w:lang w:val="en-US" w:eastAsia="zh-CN"/>
              </w:rPr>
              <w:t>发布</w:t>
            </w:r>
            <w:r>
              <w:rPr>
                <w:rFonts w:hint="eastAsia" w:ascii="微软雅黑" w:hAnsi="微软雅黑" w:eastAsia="微软雅黑" w:cs="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履约保证金</w:t>
            </w:r>
          </w:p>
        </w:tc>
        <w:tc>
          <w:tcPr>
            <w:tcW w:w="5842" w:type="dxa"/>
            <w:vAlign w:val="center"/>
          </w:tcPr>
          <w:p>
            <w:pPr>
              <w:spacing w:beforeLines="20" w:afterLines="20"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合同签订</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中标人于中标通知书发出之日起</w:t>
            </w:r>
            <w:r>
              <w:rPr>
                <w:rFonts w:hint="eastAsia" w:ascii="微软雅黑" w:hAnsi="微软雅黑" w:eastAsia="微软雅黑" w:cs="微软雅黑"/>
                <w:kern w:val="0"/>
                <w:sz w:val="21"/>
                <w:szCs w:val="21"/>
                <w:u w:val="single"/>
              </w:rPr>
              <w:t>7</w:t>
            </w:r>
            <w:r>
              <w:rPr>
                <w:rFonts w:hint="eastAsia" w:ascii="微软雅黑" w:hAnsi="微软雅黑" w:eastAsia="微软雅黑" w:cs="微软雅黑"/>
                <w:kern w:val="0"/>
                <w:sz w:val="21"/>
                <w:szCs w:val="21"/>
              </w:rPr>
              <w:t>个日历天内按</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文件要求与</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施工水电费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总包管理及配合费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中标样品封存</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26</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工程质保期</w:t>
            </w:r>
          </w:p>
        </w:tc>
        <w:tc>
          <w:tcPr>
            <w:tcW w:w="5842" w:type="dxa"/>
            <w:vAlign w:val="center"/>
          </w:tcPr>
          <w:p>
            <w:pPr>
              <w:numPr>
                <w:ilvl w:val="255"/>
                <w:numId w:val="0"/>
              </w:num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质保期按规范要求。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84" w:type="dxa"/>
            <w:vAlign w:val="center"/>
          </w:tcPr>
          <w:p>
            <w:pPr>
              <w:spacing w:line="440" w:lineRule="exact"/>
              <w:jc w:val="center"/>
              <w:rPr>
                <w:rFonts w:hint="default"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27</w:t>
            </w:r>
          </w:p>
        </w:tc>
        <w:tc>
          <w:tcPr>
            <w:tcW w:w="2655" w:type="dxa"/>
            <w:vAlign w:val="center"/>
          </w:tcPr>
          <w:p>
            <w:pPr>
              <w:spacing w:line="440" w:lineRule="exact"/>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重要提示1</w:t>
            </w:r>
          </w:p>
        </w:tc>
        <w:tc>
          <w:tcPr>
            <w:tcW w:w="5842" w:type="dxa"/>
            <w:vAlign w:val="center"/>
          </w:tcPr>
          <w:p>
            <w:pPr>
              <w:numPr>
                <w:ilvl w:val="255"/>
                <w:numId w:val="0"/>
              </w:numPr>
              <w:spacing w:line="440" w:lineRule="exact"/>
              <w:jc w:val="center"/>
              <w:rPr>
                <w:rFonts w:hint="eastAsia" w:ascii="微软雅黑" w:hAnsi="微软雅黑" w:eastAsia="微软雅黑" w:cs="微软雅黑"/>
                <w:b/>
                <w:bCs/>
                <w:sz w:val="21"/>
                <w:szCs w:val="21"/>
                <w:highlight w:val="green"/>
                <w:lang w:eastAsia="zh-CN"/>
              </w:rPr>
            </w:pPr>
            <w:r>
              <w:rPr>
                <w:rFonts w:hint="eastAsia" w:ascii="微软雅黑" w:hAnsi="微软雅黑" w:eastAsia="微软雅黑" w:cs="微软雅黑"/>
                <w:b/>
                <w:bCs/>
                <w:color w:val="auto"/>
                <w:sz w:val="21"/>
                <w:szCs w:val="21"/>
                <w:highlight w:val="green"/>
                <w:lang w:eastAsia="zh-CN"/>
              </w:rPr>
              <w:t>中标人人员、机械</w:t>
            </w:r>
            <w:r>
              <w:rPr>
                <w:rFonts w:ascii="微软雅黑" w:hAnsi="微软雅黑" w:eastAsia="微软雅黑" w:cs="微软雅黑"/>
                <w:b/>
                <w:bCs/>
                <w:color w:val="auto"/>
                <w:sz w:val="21"/>
                <w:szCs w:val="21"/>
                <w:highlight w:val="green"/>
              </w:rPr>
              <w:t>设备必须</w:t>
            </w:r>
            <w:r>
              <w:rPr>
                <w:rFonts w:ascii="微软雅黑" w:hAnsi="微软雅黑" w:eastAsia="微软雅黑" w:cs="微软雅黑"/>
                <w:b/>
                <w:bCs/>
                <w:color w:val="auto"/>
                <w:sz w:val="21"/>
                <w:szCs w:val="21"/>
                <w:highlight w:val="green"/>
                <w:u w:val="single"/>
              </w:rPr>
              <w:t>于</w:t>
            </w:r>
            <w:r>
              <w:rPr>
                <w:rFonts w:hint="eastAsia" w:ascii="微软雅黑" w:hAnsi="微软雅黑" w:eastAsia="微软雅黑" w:cs="微软雅黑"/>
                <w:b/>
                <w:bCs/>
                <w:color w:val="auto"/>
                <w:sz w:val="21"/>
                <w:szCs w:val="21"/>
                <w:highlight w:val="green"/>
                <w:u w:val="single"/>
                <w:lang w:val="en-US" w:eastAsia="zh-CN"/>
              </w:rPr>
              <w:t>2022</w:t>
            </w:r>
            <w:r>
              <w:rPr>
                <w:rFonts w:hint="eastAsia" w:ascii="微软雅黑" w:hAnsi="微软雅黑" w:eastAsia="微软雅黑" w:cs="微软雅黑"/>
                <w:b/>
                <w:bCs/>
                <w:color w:val="auto"/>
                <w:sz w:val="21"/>
                <w:szCs w:val="21"/>
                <w:highlight w:val="green"/>
                <w:u w:val="single"/>
              </w:rPr>
              <w:t>年</w:t>
            </w:r>
            <w:r>
              <w:rPr>
                <w:rFonts w:hint="eastAsia" w:ascii="微软雅黑" w:hAnsi="微软雅黑" w:eastAsia="微软雅黑" w:cs="微软雅黑"/>
                <w:b/>
                <w:bCs/>
                <w:color w:val="auto"/>
                <w:sz w:val="21"/>
                <w:szCs w:val="21"/>
                <w:highlight w:val="green"/>
                <w:u w:val="single"/>
                <w:lang w:val="en-US" w:eastAsia="zh-CN"/>
              </w:rPr>
              <w:t xml:space="preserve"> 1 </w:t>
            </w:r>
            <w:r>
              <w:rPr>
                <w:rFonts w:hint="eastAsia" w:ascii="微软雅黑" w:hAnsi="微软雅黑" w:eastAsia="微软雅黑" w:cs="微软雅黑"/>
                <w:b/>
                <w:bCs/>
                <w:color w:val="auto"/>
                <w:sz w:val="21"/>
                <w:szCs w:val="21"/>
                <w:highlight w:val="green"/>
                <w:u w:val="single"/>
              </w:rPr>
              <w:t>月</w:t>
            </w:r>
            <w:r>
              <w:rPr>
                <w:rFonts w:hint="eastAsia" w:ascii="微软雅黑" w:hAnsi="微软雅黑" w:eastAsia="微软雅黑" w:cs="微软雅黑"/>
                <w:b/>
                <w:bCs/>
                <w:color w:val="auto"/>
                <w:sz w:val="21"/>
                <w:szCs w:val="21"/>
                <w:highlight w:val="green"/>
                <w:u w:val="single"/>
                <w:lang w:val="en-US" w:eastAsia="zh-CN"/>
              </w:rPr>
              <w:t xml:space="preserve"> 5 </w:t>
            </w:r>
            <w:r>
              <w:rPr>
                <w:rFonts w:hint="eastAsia" w:ascii="微软雅黑" w:hAnsi="微软雅黑" w:eastAsia="微软雅黑" w:cs="微软雅黑"/>
                <w:b/>
                <w:bCs/>
                <w:color w:val="auto"/>
                <w:sz w:val="21"/>
                <w:szCs w:val="21"/>
                <w:highlight w:val="green"/>
              </w:rPr>
              <w:t>日前进场</w:t>
            </w:r>
            <w:r>
              <w:rPr>
                <w:rFonts w:hint="eastAsia" w:ascii="微软雅黑" w:hAnsi="微软雅黑" w:eastAsia="微软雅黑" w:cs="微软雅黑"/>
                <w:b/>
                <w:bCs/>
                <w:color w:val="auto"/>
                <w:sz w:val="21"/>
                <w:szCs w:val="21"/>
                <w:highlight w:val="green"/>
                <w:lang w:eastAsia="zh-CN"/>
              </w:rPr>
              <w:t>，具体以甲方下发的指令为准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984" w:type="dxa"/>
            <w:vAlign w:val="center"/>
          </w:tcPr>
          <w:p>
            <w:pPr>
              <w:spacing w:line="440" w:lineRule="exact"/>
              <w:jc w:val="center"/>
              <w:rPr>
                <w:rFonts w:hint="default"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28</w:t>
            </w:r>
          </w:p>
        </w:tc>
        <w:tc>
          <w:tcPr>
            <w:tcW w:w="2655" w:type="dxa"/>
            <w:vAlign w:val="center"/>
          </w:tcPr>
          <w:p>
            <w:pPr>
              <w:spacing w:line="440" w:lineRule="exact"/>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重要提示</w:t>
            </w:r>
            <w:r>
              <w:rPr>
                <w:rFonts w:hint="eastAsia" w:ascii="微软雅黑" w:hAnsi="微软雅黑" w:eastAsia="微软雅黑" w:cs="微软雅黑"/>
                <w:b/>
                <w:bCs/>
                <w:sz w:val="21"/>
                <w:szCs w:val="21"/>
                <w:lang w:val="en-US" w:eastAsia="zh-CN"/>
              </w:rPr>
              <w:t>2</w:t>
            </w:r>
          </w:p>
        </w:tc>
        <w:tc>
          <w:tcPr>
            <w:tcW w:w="5842" w:type="dxa"/>
            <w:vAlign w:val="center"/>
          </w:tcPr>
          <w:p>
            <w:pPr>
              <w:numPr>
                <w:ilvl w:val="255"/>
                <w:numId w:val="0"/>
              </w:numPr>
              <w:spacing w:line="440" w:lineRule="exact"/>
              <w:jc w:val="center"/>
              <w:rPr>
                <w:rFonts w:hint="default" w:ascii="微软雅黑" w:hAnsi="微软雅黑" w:eastAsia="微软雅黑" w:cs="微软雅黑"/>
                <w:b/>
                <w:bCs/>
                <w:color w:val="auto"/>
                <w:sz w:val="21"/>
                <w:szCs w:val="21"/>
                <w:highlight w:val="green"/>
                <w:lang w:val="en-US" w:eastAsia="zh-CN"/>
              </w:rPr>
            </w:pPr>
            <w:r>
              <w:rPr>
                <w:rFonts w:hint="eastAsia" w:ascii="微软雅黑" w:hAnsi="微软雅黑" w:eastAsia="微软雅黑" w:cs="微软雅黑"/>
                <w:b/>
                <w:bCs/>
                <w:color w:val="auto"/>
                <w:sz w:val="21"/>
                <w:szCs w:val="21"/>
                <w:highlight w:val="green"/>
                <w:lang w:eastAsia="zh-CN"/>
              </w:rPr>
              <w:t>管井制作、安装和封堵降水井全费用固定综合单价不得高于</w:t>
            </w:r>
            <w:r>
              <w:rPr>
                <w:rFonts w:hint="eastAsia" w:ascii="微软雅黑" w:hAnsi="微软雅黑" w:eastAsia="微软雅黑" w:cs="微软雅黑"/>
                <w:b/>
                <w:bCs/>
                <w:color w:val="auto"/>
                <w:sz w:val="21"/>
                <w:szCs w:val="21"/>
                <w:highlight w:val="green"/>
                <w:lang w:val="en-US" w:eastAsia="zh-CN"/>
              </w:rPr>
              <w:t>150元/m，管井排水</w:t>
            </w:r>
            <w:r>
              <w:rPr>
                <w:rFonts w:hint="eastAsia" w:ascii="微软雅黑" w:hAnsi="微软雅黑" w:eastAsia="微软雅黑" w:cs="微软雅黑"/>
                <w:b/>
                <w:bCs/>
                <w:color w:val="auto"/>
                <w:sz w:val="21"/>
                <w:szCs w:val="21"/>
                <w:highlight w:val="green"/>
                <w:lang w:eastAsia="zh-CN"/>
              </w:rPr>
              <w:t>全费用固定综合单价不得高于</w:t>
            </w:r>
            <w:r>
              <w:rPr>
                <w:rFonts w:hint="eastAsia" w:ascii="微软雅黑" w:hAnsi="微软雅黑" w:eastAsia="微软雅黑" w:cs="微软雅黑"/>
                <w:b/>
                <w:bCs/>
                <w:color w:val="auto"/>
                <w:sz w:val="21"/>
                <w:szCs w:val="21"/>
                <w:highlight w:val="green"/>
                <w:lang w:val="en-US" w:eastAsia="zh-CN"/>
              </w:rPr>
              <w:t>35元/天/井，否则做废标处理</w:t>
            </w:r>
          </w:p>
        </w:tc>
      </w:tr>
    </w:tbl>
    <w:p>
      <w:pPr>
        <w:widowControl/>
        <w:jc w:val="left"/>
        <w:rPr>
          <w:rFonts w:ascii="Times New Roman" w:hAnsi="Times New Roman" w:eastAsia="宋体" w:cs="Times New Roman"/>
        </w:rPr>
        <w:sectPr>
          <w:footerReference r:id="rId5" w:type="default"/>
          <w:footnotePr>
            <w:numFmt w:val="decimalEnclosedCircleChinese"/>
            <w:numRestart w:val="eachPage"/>
          </w:footnotePr>
          <w:pgSz w:w="11906" w:h="16838"/>
          <w:pgMar w:top="1440" w:right="1269" w:bottom="1440" w:left="13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0"/>
        </w:numPr>
        <w:spacing w:before="312" w:after="312"/>
        <w:ind w:firstLine="2891" w:firstLineChars="800"/>
        <w:jc w:val="both"/>
        <w:rPr>
          <w:rFonts w:hint="eastAsia" w:ascii="Times New Roman" w:hAnsi="Times New Roman" w:eastAsia="宋体" w:cs="Times New Roman"/>
        </w:rPr>
      </w:pPr>
      <w:bookmarkStart w:id="46" w:name="_Toc27251"/>
      <w:bookmarkStart w:id="47" w:name="_Toc17121"/>
      <w:bookmarkStart w:id="48" w:name="_Toc12005"/>
      <w:bookmarkStart w:id="49" w:name="_Toc447808679"/>
      <w:bookmarkStart w:id="50" w:name="_Toc16698_WPSOffice_Level2"/>
    </w:p>
    <w:bookmarkEnd w:id="46"/>
    <w:bookmarkEnd w:id="47"/>
    <w:p>
      <w:pPr>
        <w:spacing w:line="360" w:lineRule="auto"/>
        <w:ind w:firstLine="2561" w:firstLineChars="800"/>
        <w:outlineLvl w:val="0"/>
        <w:rPr>
          <w:rFonts w:hint="eastAsia" w:ascii="微软雅黑" w:hAnsi="微软雅黑" w:eastAsia="微软雅黑" w:cs="微软雅黑"/>
          <w:b/>
          <w:bCs/>
          <w:kern w:val="0"/>
          <w:sz w:val="32"/>
          <w:szCs w:val="32"/>
          <w:lang w:eastAsia="zh-CN"/>
        </w:rPr>
      </w:pPr>
      <w:bookmarkStart w:id="51" w:name="_Toc20284"/>
      <w:bookmarkStart w:id="52" w:name="bookmark2"/>
      <w:bookmarkStart w:id="53" w:name="bookmark0"/>
      <w:bookmarkStart w:id="54" w:name="bookmark1"/>
      <w:r>
        <w:rPr>
          <w:rFonts w:hint="eastAsia" w:ascii="微软雅黑" w:hAnsi="微软雅黑" w:eastAsia="微软雅黑" w:cs="微软雅黑"/>
          <w:b/>
          <w:bCs/>
          <w:kern w:val="0"/>
          <w:sz w:val="32"/>
          <w:szCs w:val="32"/>
        </w:rPr>
        <w:t>第三章   评审办法</w:t>
      </w:r>
      <w:bookmarkEnd w:id="51"/>
      <w:r>
        <w:rPr>
          <w:rFonts w:hint="eastAsia" w:ascii="微软雅黑" w:hAnsi="微软雅黑" w:eastAsia="微软雅黑" w:cs="微软雅黑"/>
          <w:b/>
          <w:bCs/>
          <w:kern w:val="0"/>
          <w:sz w:val="32"/>
          <w:szCs w:val="32"/>
          <w:lang w:eastAsia="zh-CN"/>
        </w:rPr>
        <w:t>（中位值）</w:t>
      </w:r>
    </w:p>
    <w:p>
      <w:pPr>
        <w:spacing w:line="360" w:lineRule="auto"/>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  资格评审</w:t>
      </w:r>
    </w:p>
    <w:tbl>
      <w:tblPr>
        <w:tblStyle w:val="25"/>
        <w:tblW w:w="9371" w:type="dxa"/>
        <w:jc w:val="center"/>
        <w:tblLayout w:type="fixed"/>
        <w:tblCellMar>
          <w:top w:w="15" w:type="dxa"/>
          <w:left w:w="15" w:type="dxa"/>
          <w:bottom w:w="15" w:type="dxa"/>
          <w:right w:w="15" w:type="dxa"/>
        </w:tblCellMar>
      </w:tblPr>
      <w:tblGrid>
        <w:gridCol w:w="1149"/>
        <w:gridCol w:w="1985"/>
        <w:gridCol w:w="6237"/>
      </w:tblGrid>
      <w:tr>
        <w:tblPrEx>
          <w:tblCellMar>
            <w:top w:w="15" w:type="dxa"/>
            <w:left w:w="15" w:type="dxa"/>
            <w:bottom w:w="15" w:type="dxa"/>
            <w:right w:w="15" w:type="dxa"/>
          </w:tblCellMar>
        </w:tblPrEx>
        <w:trPr>
          <w:trHeight w:val="539"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条款号</w:t>
            </w:r>
          </w:p>
        </w:tc>
        <w:tc>
          <w:tcPr>
            <w:tcW w:w="1985" w:type="dxa"/>
            <w:tcBorders>
              <w:top w:val="single" w:color="000000" w:sz="4" w:space="0"/>
              <w:left w:val="single" w:color="000000" w:sz="4" w:space="0"/>
              <w:bottom w:val="single" w:color="000000" w:sz="4" w:space="0"/>
              <w:right w:val="single" w:color="000000" w:sz="4" w:space="0"/>
            </w:tcBorders>
          </w:tcPr>
          <w:p>
            <w:pPr>
              <w:widowControl/>
              <w:ind w:firstLine="630" w:firstLineChars="300"/>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评审内容</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合格标准</w:t>
            </w:r>
          </w:p>
        </w:tc>
      </w:tr>
      <w:tr>
        <w:tblPrEx>
          <w:tblCellMar>
            <w:top w:w="15" w:type="dxa"/>
            <w:left w:w="15" w:type="dxa"/>
            <w:bottom w:w="15" w:type="dxa"/>
            <w:right w:w="15" w:type="dxa"/>
          </w:tblCellMar>
        </w:tblPrEx>
        <w:trPr>
          <w:trHeight w:val="864" w:hRule="exact"/>
          <w:jc w:val="center"/>
        </w:trPr>
        <w:tc>
          <w:tcPr>
            <w:tcW w:w="1149" w:type="dxa"/>
            <w:vMerge w:val="restart"/>
            <w:tcBorders>
              <w:top w:val="single" w:color="auto" w:sz="4" w:space="0"/>
              <w:left w:val="single" w:color="000000" w:sz="4" w:space="0"/>
              <w:right w:val="single" w:color="000000" w:sz="4" w:space="0"/>
            </w:tcBorders>
            <w:vAlign w:val="center"/>
          </w:tcPr>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资格</w:t>
            </w:r>
          </w:p>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w:t>
            </w:r>
          </w:p>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标准</w:t>
            </w:r>
          </w:p>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营业执照</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tabs>
                <w:tab w:val="left" w:pos="360"/>
              </w:tabs>
              <w:snapToGrid w:val="0"/>
              <w:ind w:firstLine="210" w:firstLineChars="1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投标人经中华人民共和国工商注册，具备独立的法人资格和有效的营业执照。</w:t>
            </w:r>
          </w:p>
        </w:tc>
      </w:tr>
      <w:tr>
        <w:tblPrEx>
          <w:tblCellMar>
            <w:top w:w="15" w:type="dxa"/>
            <w:left w:w="15" w:type="dxa"/>
            <w:bottom w:w="15" w:type="dxa"/>
            <w:right w:w="15" w:type="dxa"/>
          </w:tblCellMar>
        </w:tblPrEx>
        <w:trPr>
          <w:trHeight w:val="453" w:hRule="exac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资质证书</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numPr>
                <w:ilvl w:val="-1"/>
                <w:numId w:val="0"/>
              </w:numPr>
              <w:tabs>
                <w:tab w:val="left" w:pos="360"/>
              </w:tabs>
              <w:snapToGrid w:val="0"/>
              <w:jc w:val="center"/>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468" w:hRule="exac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授权代理人</w:t>
            </w:r>
          </w:p>
        </w:tc>
        <w:tc>
          <w:tcPr>
            <w:tcW w:w="623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Cs w:val="21"/>
              </w:rPr>
              <w:t>授权代表人须提供法定代表人授权委托书原件。</w:t>
            </w:r>
          </w:p>
        </w:tc>
      </w:tr>
      <w:tr>
        <w:tblPrEx>
          <w:tblCellMar>
            <w:top w:w="15" w:type="dxa"/>
            <w:left w:w="15" w:type="dxa"/>
            <w:bottom w:w="15" w:type="dxa"/>
            <w:right w:w="15" w:type="dxa"/>
          </w:tblCellMar>
        </w:tblPrEx>
        <w:trPr>
          <w:trHeight w:val="495" w:hRule="atLeas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投标人的业绩</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highlight w:val="none"/>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505"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kern w:val="0"/>
                <w:position w:val="-1"/>
                <w:szCs w:val="21"/>
                <w:highlight w:val="none"/>
              </w:rPr>
              <w:t>信誉要求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535"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投标保证金</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439"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文件装订要求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w:t>
            </w:r>
            <w:r>
              <w:rPr>
                <w:rFonts w:hint="eastAsia" w:ascii="微软雅黑" w:hAnsi="微软雅黑" w:eastAsia="微软雅黑" w:cs="微软雅黑"/>
                <w:kern w:val="0"/>
                <w:sz w:val="21"/>
                <w:szCs w:val="21"/>
                <w:lang w:eastAsia="zh-CN"/>
              </w:rPr>
              <w:t>二</w:t>
            </w:r>
            <w:r>
              <w:rPr>
                <w:rFonts w:hint="eastAsia" w:ascii="微软雅黑" w:hAnsi="微软雅黑" w:eastAsia="微软雅黑" w:cs="微软雅黑"/>
                <w:kern w:val="0"/>
                <w:sz w:val="21"/>
                <w:szCs w:val="21"/>
              </w:rPr>
              <w:t>章</w:t>
            </w:r>
          </w:p>
        </w:tc>
      </w:tr>
    </w:tbl>
    <w:p>
      <w:pPr>
        <w:adjustRightInd w:val="0"/>
        <w:snapToGrid w:val="0"/>
        <w:spacing w:line="360" w:lineRule="auto"/>
        <w:rPr>
          <w:rFonts w:ascii="微软雅黑" w:hAnsi="微软雅黑" w:eastAsia="微软雅黑" w:cs="微软雅黑"/>
          <w:kern w:val="0"/>
          <w:sz w:val="21"/>
          <w:szCs w:val="21"/>
        </w:rPr>
      </w:pPr>
    </w:p>
    <w:p>
      <w:pPr>
        <w:numPr>
          <w:ilvl w:val="0"/>
          <w:numId w:val="4"/>
        </w:numPr>
        <w:spacing w:line="360" w:lineRule="auto"/>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报价评审</w:t>
      </w:r>
    </w:p>
    <w:p>
      <w:pPr>
        <w:numPr>
          <w:ilvl w:val="0"/>
          <w:numId w:val="0"/>
        </w:numPr>
        <w:spacing w:line="360" w:lineRule="auto"/>
        <w:jc w:val="left"/>
        <w:rPr>
          <w:rFonts w:hint="default" w:ascii="微软雅黑" w:hAnsi="微软雅黑" w:eastAsia="微软雅黑" w:cs="微软雅黑"/>
          <w:kern w:val="0"/>
          <w:sz w:val="21"/>
          <w:szCs w:val="21"/>
        </w:rPr>
      </w:pP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办法前附表</w:t>
      </w:r>
    </w:p>
    <w:tbl>
      <w:tblPr>
        <w:tblStyle w:val="26"/>
        <w:tblW w:w="927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20"/>
        <w:gridCol w:w="2025"/>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gridSpan w:val="2"/>
            <w:vAlign w:val="center"/>
          </w:tcPr>
          <w:p>
            <w:pPr>
              <w:pStyle w:val="2"/>
              <w:ind w:left="0" w:leftChars="0" w:firstLine="0" w:firstLineChars="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条款号</w:t>
            </w:r>
          </w:p>
        </w:tc>
        <w:tc>
          <w:tcPr>
            <w:tcW w:w="2025"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评审因素</w:t>
            </w:r>
          </w:p>
        </w:tc>
        <w:tc>
          <w:tcPr>
            <w:tcW w:w="5435"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1</w:t>
            </w:r>
          </w:p>
        </w:tc>
        <w:tc>
          <w:tcPr>
            <w:tcW w:w="1220"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评标办法</w:t>
            </w:r>
          </w:p>
        </w:tc>
        <w:tc>
          <w:tcPr>
            <w:tcW w:w="2025"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成交候选人排序方法</w:t>
            </w:r>
          </w:p>
        </w:tc>
        <w:tc>
          <w:tcPr>
            <w:tcW w:w="5435" w:type="dxa"/>
            <w:vAlign w:val="top"/>
          </w:tcPr>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（1）按报价文件得分由高到低的顺序推荐不超过3名成交候选人，报价文件得分相等时，评审小组依次按照以下优先顺序推荐成交候选人：报价文件得分相等时，以响应文件报价低的优先；</w:t>
            </w:r>
          </w:p>
          <w:p>
            <w:pPr>
              <w:pStyle w:val="2"/>
              <w:ind w:left="0" w:leftChars="0" w:firstLine="0" w:firstLineChars="0"/>
              <w:jc w:val="both"/>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0"/>
                <w:sz w:val="21"/>
                <w:szCs w:val="21"/>
                <w:lang w:val="en-US" w:eastAsia="zh-CN" w:bidi="ar-SA"/>
              </w:rPr>
              <w:t>（2）响应文件报价也相等的，由评审小组根据响应文件投票按少数服从多数的原则决定排序。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12"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2.2.1</w:t>
            </w:r>
          </w:p>
        </w:tc>
        <w:tc>
          <w:tcPr>
            <w:tcW w:w="2025" w:type="dxa"/>
            <w:vAlign w:val="center"/>
          </w:tcPr>
          <w:p>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分值构成</w:t>
            </w:r>
          </w:p>
          <w:p>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w:t>
            </w:r>
            <w:r>
              <w:rPr>
                <w:rFonts w:hint="default" w:ascii="微软雅黑" w:hAnsi="微软雅黑" w:eastAsia="微软雅黑" w:cs="微软雅黑"/>
                <w:kern w:val="2"/>
                <w:sz w:val="21"/>
                <w:szCs w:val="21"/>
                <w:lang w:val="en-US" w:eastAsia="zh-CN" w:bidi="ar-SA"/>
              </w:rPr>
              <w:t xml:space="preserve">100 </w:t>
            </w:r>
            <w:r>
              <w:rPr>
                <w:rFonts w:hint="eastAsia" w:ascii="微软雅黑" w:hAnsi="微软雅黑" w:eastAsia="微软雅黑" w:cs="微软雅黑"/>
                <w:kern w:val="2"/>
                <w:sz w:val="21"/>
                <w:szCs w:val="21"/>
                <w:lang w:val="en-US" w:eastAsia="zh-CN" w:bidi="ar-SA"/>
              </w:rPr>
              <w:t>分）</w:t>
            </w:r>
          </w:p>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p>
        </w:tc>
        <w:tc>
          <w:tcPr>
            <w:tcW w:w="5435" w:type="dxa"/>
            <w:vAlign w:val="center"/>
          </w:tcPr>
          <w:p>
            <w:pPr>
              <w:pStyle w:val="2"/>
              <w:numPr>
                <w:ilvl w:val="0"/>
                <w:numId w:val="0"/>
              </w:numPr>
              <w:spacing w:line="240" w:lineRule="auto"/>
              <w:ind w:leftChars="0"/>
              <w:jc w:val="left"/>
              <w:rPr>
                <w:rFonts w:hint="eastAsia" w:ascii="仿宋_GB2312" w:hAnsi="仿宋_GB2312" w:eastAsia="仿宋_GB2312" w:cs="仿宋_GB2312"/>
                <w:b/>
                <w:bCs/>
                <w:sz w:val="24"/>
                <w:szCs w:val="24"/>
                <w:vertAlign w:val="baseline"/>
                <w:lang w:eastAsia="zh-CN"/>
              </w:rPr>
            </w:pPr>
            <w:r>
              <w:rPr>
                <w:rFonts w:hint="eastAsia" w:ascii="微软雅黑" w:hAnsi="微软雅黑" w:eastAsia="微软雅黑" w:cs="微软雅黑"/>
                <w:b/>
                <w:bCs/>
                <w:sz w:val="21"/>
                <w:szCs w:val="21"/>
                <w:vertAlign w:val="baseline"/>
                <w:lang w:val="en-US" w:eastAsia="zh-CN"/>
              </w:rPr>
              <w:t>报价文件评分分值构成：</w:t>
            </w:r>
            <w:r>
              <w:rPr>
                <w:rFonts w:hint="eastAsia" w:ascii="仿宋_GB2312" w:hAnsi="仿宋_GB2312" w:eastAsia="仿宋_GB2312" w:cs="仿宋_GB2312"/>
                <w:b/>
                <w:bCs/>
                <w:sz w:val="24"/>
                <w:szCs w:val="24"/>
                <w:vertAlign w:val="baseline"/>
                <w:lang w:val="en-US" w:eastAsia="zh-CN"/>
              </w:rPr>
              <w:t xml:space="preserve"> </w:t>
            </w:r>
          </w:p>
          <w:p>
            <w:pPr>
              <w:pStyle w:val="2"/>
              <w:numPr>
                <w:ilvl w:val="0"/>
                <w:numId w:val="0"/>
              </w:numPr>
              <w:spacing w:line="240" w:lineRule="auto"/>
              <w:ind w:leftChars="0"/>
              <w:jc w:val="left"/>
              <w:rPr>
                <w:rFonts w:hint="eastAsia"/>
                <w:highlight w:val="yellow"/>
                <w:vertAlign w:val="baseline"/>
                <w:lang w:val="en-US" w:eastAsia="zh-CN"/>
              </w:rPr>
            </w:pPr>
            <w:r>
              <w:rPr>
                <w:rFonts w:hint="eastAsia" w:ascii="微软雅黑" w:hAnsi="微软雅黑" w:eastAsia="微软雅黑" w:cs="微软雅黑"/>
                <w:sz w:val="21"/>
                <w:szCs w:val="21"/>
                <w:vertAlign w:val="baseline"/>
                <w:lang w:val="en-US" w:eastAsia="zh-CN"/>
              </w:rPr>
              <w:t>响应报价：100分</w:t>
            </w: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2.2.2</w:t>
            </w:r>
          </w:p>
        </w:tc>
        <w:tc>
          <w:tcPr>
            <w:tcW w:w="2025" w:type="dxa"/>
            <w:vAlign w:val="center"/>
          </w:tcPr>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评标基准价计算</w:t>
            </w:r>
          </w:p>
        </w:tc>
        <w:tc>
          <w:tcPr>
            <w:tcW w:w="5435" w:type="dxa"/>
            <w:vAlign w:val="center"/>
          </w:tcPr>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a.确定评标价 评标价=响应函文字报价； </w:t>
            </w:r>
          </w:p>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b.纳入评标价平均值计算均须满足的情形 </w:t>
            </w:r>
          </w:p>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（a）通过报价文件初步评审的响应文件的评标价； </w:t>
            </w:r>
          </w:p>
          <w:p>
            <w:pPr>
              <w:numPr>
                <w:ilvl w:val="0"/>
                <w:numId w:val="0"/>
              </w:numPr>
              <w:spacing w:line="360" w:lineRule="atLeast"/>
              <w:rPr>
                <w:rFonts w:hint="eastAsia" w:ascii="微软雅黑" w:hAnsi="微软雅黑" w:eastAsia="微软雅黑" w:cs="微软雅黑"/>
                <w:b/>
                <w:bCs/>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（b）投标报价不高于最高投标限价的90%；</w:t>
            </w:r>
          </w:p>
          <w:p>
            <w:pPr>
              <w:numPr>
                <w:ilvl w:val="0"/>
                <w:numId w:val="0"/>
              </w:numPr>
              <w:spacing w:line="360" w:lineRule="atLeast"/>
              <w:rPr>
                <w:rFonts w:hint="eastAsia" w:ascii="微软雅黑" w:hAnsi="微软雅黑" w:eastAsia="微软雅黑" w:cs="微软雅黑"/>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（c）投标报价不低于最高投标限价的86%</w:t>
            </w:r>
            <w:r>
              <w:rPr>
                <w:rFonts w:hint="eastAsia" w:ascii="微软雅黑" w:hAnsi="微软雅黑" w:eastAsia="微软雅黑" w:cs="微软雅黑"/>
                <w:kern w:val="2"/>
                <w:sz w:val="21"/>
                <w:szCs w:val="21"/>
                <w:highlight w:val="green"/>
                <w:vertAlign w:val="baseline"/>
                <w:lang w:val="en-US" w:eastAsia="zh-CN" w:bidi="ar-SA"/>
              </w:rPr>
              <w:t>；</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c.计算评标价平均值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以通过上述“b.纳入评标价平均值计算均须满足的情形”评审的响应文件的评标价作为有效评标价；如出现无法计算评标价平均值的情况，评审小组将否决所有响应。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对所有有效评标价按照由低到高进行排序，去除 n 个较高有效评标价和 n 个较低有效评标价，取其他有效评标价进行算术平均得出评标价平均值。设有效评标价对应的供应商数量为 X，n 按照以下规定取值：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①当 X≤5，n=0；</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②当 5＜X≤10，n=1；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③当 X＞10，n=2；</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d.确定评审系数C </w:t>
            </w:r>
          </w:p>
          <w:p>
            <w:pPr>
              <w:pStyle w:val="2"/>
              <w:ind w:left="0" w:leftChars="0" w:firstLine="0" w:firstLineChars="0"/>
              <w:jc w:val="both"/>
              <w:rPr>
                <w:rFonts w:hint="default"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由采购人从1.01、0.99、0.98、0.97四个系数中随机抽取三个，再由供应商代表现场随机抽取其中一个系数。</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E.确定评标基准价 </w:t>
            </w:r>
          </w:p>
          <w:p>
            <w:pPr>
              <w:pStyle w:val="2"/>
              <w:ind w:left="0" w:leftChars="0" w:firstLine="0" w:firstLineChars="0"/>
              <w:jc w:val="both"/>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评标基准价=评标价平均值*评审系数C，评标基准价除存在计算错误之外，不随任何因素发生变化。</w:t>
            </w:r>
          </w:p>
        </w:tc>
      </w:tr>
    </w:tbl>
    <w:p>
      <w:pPr>
        <w:pStyle w:val="2"/>
        <w:ind w:left="0" w:leftChars="0" w:firstLine="0" w:firstLineChars="0"/>
        <w:rPr>
          <w:lang w:val="en-US" w:eastAsia="zh-CN"/>
        </w:rPr>
      </w:pPr>
    </w:p>
    <w:p>
      <w:pPr>
        <w:keepNext w:val="0"/>
        <w:keepLines w:val="0"/>
        <w:widowControl/>
        <w:suppressLineNumbers w:val="0"/>
        <w:jc w:val="center"/>
        <w:rPr>
          <w:rFonts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报价文件</w:t>
      </w:r>
      <w:r>
        <w:rPr>
          <w:rFonts w:ascii="黑体" w:hAnsi="宋体" w:eastAsia="黑体" w:cs="黑体"/>
          <w:color w:val="000000"/>
          <w:kern w:val="0"/>
          <w:sz w:val="30"/>
          <w:szCs w:val="30"/>
          <w:lang w:val="en-US" w:eastAsia="zh-CN" w:bidi="ar"/>
        </w:rPr>
        <w:t>评审标准</w:t>
      </w:r>
    </w:p>
    <w:tbl>
      <w:tblPr>
        <w:tblStyle w:val="26"/>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412"/>
        <w:gridCol w:w="838"/>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30"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条款号</w:t>
            </w:r>
          </w:p>
        </w:tc>
        <w:tc>
          <w:tcPr>
            <w:tcW w:w="1412"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评分因素</w:t>
            </w:r>
          </w:p>
        </w:tc>
        <w:tc>
          <w:tcPr>
            <w:tcW w:w="838"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c>
          <w:tcPr>
            <w:tcW w:w="5614"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2.2.3</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投标报价评分标准</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100分</w:t>
            </w:r>
          </w:p>
        </w:tc>
        <w:tc>
          <w:tcPr>
            <w:tcW w:w="5614" w:type="dxa"/>
            <w:vAlign w:val="center"/>
          </w:tcPr>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评标价的偏差率计算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偏差率=100% *（供应商评标价－评标基准价）/评标基准价。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偏差率保留两位小数（小数点后第三位“四舍五入”）。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评标价得分计算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①如果供应商评标价＞评标基准价，则评标价得分=F－偏差率 * E1；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②如果供应商评标价≤评标基准价，则评标价得分=F＋偏差率 * E2。 </w:t>
            </w:r>
          </w:p>
          <w:p>
            <w:pPr>
              <w:pStyle w:val="2"/>
              <w:ind w:left="0" w:leftChars="0" w:firstLine="0" w:firstLineChars="0"/>
              <w:jc w:val="both"/>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其中：F 是评标价所占的权重分值。E1 是评标价每高于评标基准价一个百分点的扣分值，E2 是评标价每低于评标基准价一个百分点的扣分值。E1=10、E2=5。 当评标价得分为负时，均按 0 分计算。</w:t>
            </w:r>
          </w:p>
        </w:tc>
      </w:tr>
    </w:tbl>
    <w:p>
      <w:pPr>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lang w:val="en-US" w:eastAsia="zh-CN"/>
        </w:rPr>
        <w:t xml:space="preserve">1. 评标方法 </w:t>
      </w:r>
    </w:p>
    <w:p>
      <w:pPr>
        <w:keepNext w:val="0"/>
        <w:keepLines w:val="0"/>
        <w:pageBreakBefore w:val="0"/>
        <w:widowControl w:val="0"/>
        <w:kinsoku/>
        <w:wordWrap/>
        <w:overflowPunct/>
        <w:topLinePunct w:val="0"/>
        <w:autoSpaceDE/>
        <w:autoSpaceDN/>
        <w:bidi w:val="0"/>
        <w:adjustRightInd/>
        <w:snapToGrid/>
        <w:spacing w:line="400" w:lineRule="exact"/>
        <w:ind w:firstLine="425"/>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 xml:space="preserve">本次评标采用中位值。评审小组对满足采购文件实质性要求的响应文件，按照本章第 </w:t>
      </w:r>
      <w:r>
        <w:rPr>
          <w:rFonts w:hint="default" w:ascii="微软雅黑" w:hAnsi="微软雅黑" w:eastAsia="微软雅黑" w:cs="微软雅黑"/>
          <w:kern w:val="0"/>
          <w:sz w:val="21"/>
          <w:szCs w:val="21"/>
          <w:u w:val="none"/>
          <w:lang w:val="en-US" w:eastAsia="zh-CN"/>
        </w:rPr>
        <w:t xml:space="preserve">2.2 </w:t>
      </w:r>
      <w:r>
        <w:rPr>
          <w:rFonts w:hint="eastAsia" w:ascii="微软雅黑" w:hAnsi="微软雅黑" w:eastAsia="微软雅黑" w:cs="微软雅黑"/>
          <w:kern w:val="0"/>
          <w:sz w:val="21"/>
          <w:szCs w:val="21"/>
          <w:u w:val="none"/>
          <w:lang w:val="en-US" w:eastAsia="zh-CN"/>
        </w:rPr>
        <w:t xml:space="preserve">款规定的报价评分标准进行打分，并按得分由高到低顺序推荐成交候选人，或根据采购人授权直接确定成交人。报价得分相等时，以响应文件报价低的优先；如果响应文件报价也相等，按照评标办法表中的规定确定成交候选人顺序。 </w:t>
      </w:r>
    </w:p>
    <w:p>
      <w:pPr>
        <w:keepNext/>
        <w:keepLines/>
        <w:pageBreakBefore w:val="0"/>
        <w:widowControl w:val="0"/>
        <w:kinsoku/>
        <w:wordWrap/>
        <w:overflowPunct/>
        <w:topLinePunct w:val="0"/>
        <w:autoSpaceDE/>
        <w:autoSpaceDN/>
        <w:bidi w:val="0"/>
        <w:adjustRightInd/>
        <w:snapToGrid/>
        <w:spacing w:line="400" w:lineRule="exact"/>
        <w:ind w:firstLine="0" w:firstLineChars="0"/>
        <w:textAlignment w:val="auto"/>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lang w:val="en-US" w:eastAsia="zh-CN"/>
        </w:rPr>
        <w:t>2. 评审标准</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2.1.1 资格评审标准：见评审办法表。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2.1.2 响应性评审标准：见评审办法表。</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2.2.1分值构成：</w:t>
      </w:r>
    </w:p>
    <w:p>
      <w:pPr>
        <w:numPr>
          <w:ilvl w:val="0"/>
          <w:numId w:val="0"/>
        </w:numPr>
        <w:spacing w:line="360" w:lineRule="auto"/>
        <w:jc w:val="left"/>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报价：见</w:t>
      </w: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2.2.2 评标基准价计算</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评标基准价计算方法：见评审办法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2.2.3 评标价的偏差率计算</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评标价的偏差率计算公式：见评审办法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2.2.4评分标准：投标报价评分标准：见评审办法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keepNext/>
        <w:keepLines/>
        <w:pageBreakBefore w:val="0"/>
        <w:widowControl w:val="0"/>
        <w:kinsoku/>
        <w:wordWrap/>
        <w:overflowPunct/>
        <w:topLinePunct w:val="0"/>
        <w:autoSpaceDE/>
        <w:autoSpaceDN/>
        <w:bidi w:val="0"/>
        <w:adjustRightInd/>
        <w:snapToGrid/>
        <w:spacing w:line="400" w:lineRule="exact"/>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3.1.1评审小组对响应文件进行评审。有一项不符合评审标准的，评审小组应否决其响应文件。</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3.1.2 响应文件中填报的报价大小写不一致时，按细微偏差处理，并以报价大写填报的为准。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 详细评审</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3.2.1 评审小组按本章第2.2款规定的量化因素和分值进行打分，并计算出报价得分。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3.2.2 评分分值计算保留小数点后两位，小数点后第三位“四舍五入”。</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3.3 否决响应文件的其他情形</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对在评审过程中发现供应商存在串通报价、弄虚作假、行贿等违法行为的，评审小组应否决其响应文件。</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3.4 响应文件的澄清</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3.4.1 在评审过程中，评审小组可以书面形式要求供应商对响应文件中含义不明确、对同类问题表述不一致或者有明显文字错误的内容做必要的澄清。评审小组不接受供应商主动提出的澄清。</w:t>
      </w:r>
    </w:p>
    <w:p>
      <w:pPr>
        <w:spacing w:line="360" w:lineRule="auto"/>
        <w:ind w:firstLine="420"/>
        <w:outlineLvl w:val="0"/>
        <w:rPr>
          <w:rFonts w:hint="eastAsia" w:ascii="仿宋_GB2312" w:hAnsi="仿宋_GB2312" w:eastAsia="仿宋_GB2312" w:cs="仿宋_GB2312"/>
          <w:color w:val="auto"/>
          <w:sz w:val="24"/>
          <w:szCs w:val="24"/>
          <w:highlight w:val="none"/>
          <w:lang w:val="en-US" w:eastAsia="zh-CN"/>
        </w:rPr>
      </w:pPr>
      <w:r>
        <w:rPr>
          <w:rFonts w:hint="eastAsia" w:ascii="微软雅黑" w:hAnsi="微软雅黑" w:eastAsia="微软雅黑" w:cs="微软雅黑"/>
          <w:kern w:val="0"/>
          <w:sz w:val="21"/>
          <w:szCs w:val="21"/>
          <w:u w:val="none"/>
          <w:lang w:val="en-US" w:eastAsia="zh-CN"/>
        </w:rPr>
        <w:t>3.4.2 澄清不得超出响应文件的范围且不得改变响应文件的实质性内容，并构成响应文件的组成部分</w:t>
      </w:r>
      <w:r>
        <w:rPr>
          <w:rFonts w:hint="eastAsia" w:ascii="仿宋_GB2312" w:hAnsi="仿宋_GB2312" w:eastAsia="仿宋_GB2312" w:cs="仿宋_GB2312"/>
          <w:color w:val="auto"/>
          <w:sz w:val="24"/>
          <w:szCs w:val="24"/>
          <w:highlight w:val="none"/>
          <w:lang w:val="en-US" w:eastAsia="zh-CN"/>
        </w:rPr>
        <w:t>。</w:t>
      </w:r>
    </w:p>
    <w:p>
      <w:pPr>
        <w:pStyle w:val="6"/>
        <w:numPr>
          <w:ilvl w:val="0"/>
          <w:numId w:val="0"/>
        </w:numPr>
        <w:ind w:left="417" w:leftChars="0"/>
        <w:jc w:val="both"/>
        <w:rPr>
          <w:rFonts w:hint="default" w:ascii="仿宋_GB2312" w:hAnsi="仿宋_GB2312" w:eastAsia="仿宋_GB2312" w:cs="仿宋_GB2312"/>
          <w:color w:val="auto"/>
          <w:highlight w:val="none"/>
          <w:lang w:val="en-US" w:eastAsia="zh-CN"/>
        </w:rPr>
      </w:pPr>
      <w:r>
        <w:rPr>
          <w:rFonts w:hint="eastAsia" w:ascii="Times New Roman" w:hAnsi="Times New Roman" w:eastAsia="黑体" w:cs="Times New Roman"/>
          <w:b w:val="0"/>
          <w:bCs/>
          <w:kern w:val="2"/>
          <w:sz w:val="24"/>
          <w:szCs w:val="32"/>
          <w:lang w:val="en-US" w:eastAsia="zh-CN" w:bidi="ar-SA"/>
        </w:rPr>
        <w:t>3.5投标报价评审</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微软雅黑" w:hAnsi="微软雅黑" w:eastAsia="微软雅黑" w:cs="微软雅黑"/>
          <w:b/>
          <w:bCs/>
          <w:color w:val="auto"/>
          <w:sz w:val="21"/>
          <w:szCs w:val="21"/>
          <w:highlight w:val="green"/>
          <w:lang w:val="en-US" w:eastAsia="zh-CN"/>
        </w:rPr>
      </w:pPr>
      <w:r>
        <w:rPr>
          <w:rFonts w:hint="eastAsia" w:ascii="微软雅黑" w:hAnsi="微软雅黑" w:eastAsia="微软雅黑" w:cs="微软雅黑"/>
          <w:b/>
          <w:bCs/>
          <w:color w:val="auto"/>
          <w:sz w:val="21"/>
          <w:szCs w:val="21"/>
          <w:highlight w:val="green"/>
          <w:lang w:val="en-US" w:eastAsia="zh-CN"/>
        </w:rPr>
        <w:t>投标报价高于最高投标限价的90%或投标报价低于最高投标限价的86%做无效标处理。</w:t>
      </w:r>
    </w:p>
    <w:p>
      <w:pPr>
        <w:spacing w:line="360" w:lineRule="auto"/>
        <w:ind w:firstLine="420"/>
        <w:outlineLvl w:val="0"/>
        <w:rPr>
          <w:rFonts w:hint="eastAsia" w:ascii="微软雅黑" w:hAnsi="微软雅黑" w:eastAsia="微软雅黑" w:cs="微软雅黑"/>
          <w:kern w:val="0"/>
          <w:sz w:val="21"/>
          <w:szCs w:val="21"/>
          <w:u w:val="none"/>
        </w:rPr>
      </w:pPr>
      <w:r>
        <w:rPr>
          <w:rFonts w:hint="eastAsia" w:ascii="微软雅黑" w:hAnsi="微软雅黑" w:eastAsia="微软雅黑" w:cs="微软雅黑"/>
          <w:kern w:val="0"/>
          <w:sz w:val="21"/>
          <w:szCs w:val="21"/>
          <w:u w:val="none"/>
        </w:rPr>
        <w:t>3.</w:t>
      </w:r>
      <w:r>
        <w:rPr>
          <w:rFonts w:hint="eastAsia" w:ascii="微软雅黑" w:hAnsi="微软雅黑" w:eastAsia="微软雅黑" w:cs="微软雅黑"/>
          <w:kern w:val="0"/>
          <w:sz w:val="21"/>
          <w:szCs w:val="21"/>
          <w:u w:val="none"/>
          <w:lang w:val="en-US" w:eastAsia="zh-CN"/>
        </w:rPr>
        <w:t>6</w:t>
      </w:r>
      <w:r>
        <w:rPr>
          <w:rFonts w:hint="eastAsia" w:ascii="微软雅黑" w:hAnsi="微软雅黑" w:eastAsia="微软雅黑" w:cs="微软雅黑"/>
          <w:kern w:val="0"/>
          <w:sz w:val="21"/>
          <w:szCs w:val="21"/>
          <w:u w:val="none"/>
        </w:rPr>
        <w:t xml:space="preserve"> 评审结果</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评审小组完成评审后，应当向采购人提交评审报告。评审报告应当如实记载以下内容：</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（一）采购项目基本情况</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（二）采购过程回顾</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（三）评审小组成员名单</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（四）评审工作</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1、评审办法</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2、初步评审情况（资格审查、形式性审查、响应性审查）</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3、详细评审情况（供应商的综合评分情况）</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4、否决的供应商名单以及否决理由（如有）</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5、推荐候选供应商排序</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（五）需要说明的其他事项</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（六）评审附表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1、响应文件开启记录表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2、评审表格</w:t>
      </w:r>
    </w:p>
    <w:p>
      <w:pPr>
        <w:keepNext w:val="0"/>
        <w:keepLines w:val="0"/>
        <w:pageBreakBefore w:val="0"/>
        <w:widowControl w:val="0"/>
        <w:kinsoku/>
        <w:wordWrap/>
        <w:overflowPunct/>
        <w:topLinePunct w:val="0"/>
        <w:autoSpaceDE/>
        <w:autoSpaceDN/>
        <w:bidi w:val="0"/>
        <w:adjustRightInd/>
        <w:snapToGrid/>
        <w:spacing w:line="400" w:lineRule="exact"/>
        <w:ind w:firstLine="3240" w:firstLineChars="900"/>
        <w:jc w:val="both"/>
        <w:textAlignment w:val="auto"/>
        <w:outlineLvl w:val="9"/>
        <w:rPr>
          <w:rFonts w:hint="eastAsia" w:ascii="微软雅黑" w:hAnsi="微软雅黑" w:eastAsia="微软雅黑" w:cs="微软雅黑"/>
          <w:b w:val="0"/>
          <w:bCs w:val="0"/>
          <w:color w:val="auto"/>
          <w:sz w:val="36"/>
          <w:szCs w:val="36"/>
          <w:lang w:val="en-US" w:eastAsia="zh-CN"/>
        </w:rPr>
      </w:pPr>
      <w:bookmarkStart w:id="55" w:name="OLE_LINK8"/>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微软雅黑" w:hAnsi="微软雅黑" w:eastAsia="微软雅黑" w:cs="微软雅黑"/>
          <w:b w:val="0"/>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40" w:firstLineChars="900"/>
        <w:jc w:val="both"/>
        <w:textAlignment w:val="auto"/>
        <w:outlineLvl w:val="9"/>
        <w:rPr>
          <w:rFonts w:hint="eastAsia" w:ascii="微软雅黑" w:hAnsi="微软雅黑" w:eastAsia="微软雅黑" w:cs="微软雅黑"/>
          <w:b w:val="0"/>
          <w:bCs w:val="0"/>
          <w:color w:val="auto"/>
          <w:sz w:val="36"/>
          <w:szCs w:val="36"/>
          <w:lang w:val="en-US" w:eastAsia="zh-CN"/>
        </w:rPr>
      </w:pPr>
    </w:p>
    <w:p>
      <w:pPr>
        <w:pStyle w:val="2"/>
        <w:rPr>
          <w:rFonts w:hint="eastAsia" w:ascii="微软雅黑" w:hAnsi="微软雅黑" w:eastAsia="微软雅黑" w:cs="微软雅黑"/>
          <w:b w:val="0"/>
          <w:bCs w:val="0"/>
          <w:color w:val="auto"/>
          <w:sz w:val="36"/>
          <w:szCs w:val="36"/>
          <w:lang w:val="en-US" w:eastAsia="zh-CN"/>
        </w:rPr>
      </w:pPr>
    </w:p>
    <w:p>
      <w:pPr>
        <w:rPr>
          <w:rFonts w:hint="eastAsia"/>
          <w:lang w:val="en-US" w:eastAsia="zh-CN"/>
        </w:rPr>
      </w:pPr>
    </w:p>
    <w:p>
      <w:pPr>
        <w:spacing w:line="360" w:lineRule="auto"/>
        <w:ind w:firstLine="3522" w:firstLineChars="1100"/>
        <w:outlineLvl w:val="0"/>
        <w:rPr>
          <w:rFonts w:hint="eastAsia" w:ascii="微软雅黑" w:hAnsi="微软雅黑" w:eastAsia="微软雅黑" w:cs="微软雅黑"/>
          <w:b w:val="0"/>
          <w:bCs w:val="0"/>
          <w:color w:val="auto"/>
          <w:sz w:val="36"/>
          <w:szCs w:val="36"/>
          <w:lang w:val="en-US" w:eastAsia="zh-CN"/>
        </w:rPr>
      </w:pPr>
      <w:r>
        <w:rPr>
          <w:rFonts w:hint="eastAsia" w:ascii="微软雅黑" w:hAnsi="微软雅黑" w:eastAsia="微软雅黑" w:cs="微软雅黑"/>
          <w:b/>
          <w:bCs/>
          <w:kern w:val="0"/>
          <w:sz w:val="32"/>
          <w:szCs w:val="32"/>
        </w:rPr>
        <w:t>第四章 合同主要条款</w:t>
      </w:r>
    </w:p>
    <w:p>
      <w:pPr>
        <w:keepNext w:val="0"/>
        <w:keepLines w:val="0"/>
        <w:pageBreakBefore w:val="0"/>
        <w:widowControl w:val="0"/>
        <w:kinsoku/>
        <w:wordWrap/>
        <w:overflowPunct/>
        <w:topLinePunct w:val="0"/>
        <w:autoSpaceDE/>
        <w:autoSpaceDN/>
        <w:bidi w:val="0"/>
        <w:adjustRightInd/>
        <w:snapToGrid/>
        <w:spacing w:line="400" w:lineRule="exact"/>
        <w:ind w:firstLine="3240" w:firstLineChars="900"/>
        <w:jc w:val="both"/>
        <w:textAlignment w:val="auto"/>
        <w:outlineLvl w:val="9"/>
        <w:rPr>
          <w:rFonts w:hint="eastAsia" w:ascii="微软雅黑" w:hAnsi="微软雅黑" w:eastAsia="微软雅黑" w:cs="微软雅黑"/>
          <w:b w:val="0"/>
          <w:bCs w:val="0"/>
          <w:color w:val="auto"/>
          <w:sz w:val="36"/>
          <w:szCs w:val="36"/>
        </w:rPr>
      </w:pPr>
      <w:r>
        <w:rPr>
          <w:rFonts w:hint="eastAsia" w:ascii="微软雅黑" w:hAnsi="微软雅黑" w:eastAsia="微软雅黑" w:cs="微软雅黑"/>
          <w:b w:val="0"/>
          <w:bCs w:val="0"/>
          <w:color w:val="auto"/>
          <w:sz w:val="36"/>
          <w:szCs w:val="36"/>
          <w:lang w:val="en-US" w:eastAsia="zh-CN"/>
        </w:rPr>
        <w:t>降水</w:t>
      </w:r>
      <w:r>
        <w:rPr>
          <w:rFonts w:hint="eastAsia" w:ascii="微软雅黑" w:hAnsi="微软雅黑" w:eastAsia="微软雅黑" w:cs="微软雅黑"/>
          <w:b w:val="0"/>
          <w:bCs w:val="0"/>
          <w:color w:val="auto"/>
          <w:sz w:val="36"/>
          <w:szCs w:val="36"/>
          <w:lang w:eastAsia="zh-CN"/>
        </w:rPr>
        <w:t>专业工程施工</w:t>
      </w:r>
      <w:r>
        <w:rPr>
          <w:rFonts w:hint="eastAsia" w:ascii="微软雅黑" w:hAnsi="微软雅黑" w:eastAsia="微软雅黑" w:cs="微软雅黑"/>
          <w:b w:val="0"/>
          <w:bCs w:val="0"/>
          <w:color w:val="auto"/>
          <w:sz w:val="36"/>
          <w:szCs w:val="36"/>
        </w:rPr>
        <w:t>合同</w:t>
      </w:r>
    </w:p>
    <w:p>
      <w:pPr>
        <w:keepNext w:val="0"/>
        <w:keepLines w:val="0"/>
        <w:pageBreakBefore w:val="0"/>
        <w:widowControl w:val="0"/>
        <w:kinsoku/>
        <w:wordWrap/>
        <w:overflowPunct/>
        <w:topLinePunct w:val="0"/>
        <w:autoSpaceDE/>
        <w:autoSpaceDN/>
        <w:bidi w:val="0"/>
        <w:adjustRightInd/>
        <w:snapToGrid/>
        <w:spacing w:line="400" w:lineRule="exact"/>
        <w:ind w:left="-254" w:leftChars="-121"/>
        <w:jc w:val="center"/>
        <w:textAlignment w:val="auto"/>
        <w:rPr>
          <w:rFonts w:hint="eastAsia" w:ascii="微软雅黑" w:hAnsi="微软雅黑" w:eastAsia="微软雅黑" w:cs="微软雅黑"/>
          <w:bCs/>
          <w:color w:val="auto"/>
          <w:sz w:val="28"/>
          <w:szCs w:val="28"/>
          <w:u w:val="single"/>
          <w:lang w:val="en-US" w:eastAsia="zh-CN"/>
        </w:rPr>
      </w:pPr>
      <w:r>
        <w:rPr>
          <w:rFonts w:hint="eastAsia" w:ascii="微软雅黑" w:hAnsi="微软雅黑" w:eastAsia="微软雅黑" w:cs="微软雅黑"/>
          <w:b/>
          <w:color w:val="auto"/>
          <w:sz w:val="28"/>
          <w:szCs w:val="28"/>
        </w:rPr>
        <w:t xml:space="preserve">                           </w:t>
      </w:r>
      <w:r>
        <w:rPr>
          <w:rFonts w:hint="eastAsia" w:ascii="微软雅黑" w:hAnsi="微软雅黑" w:eastAsia="微软雅黑" w:cs="微软雅黑"/>
          <w:b/>
          <w:color w:val="auto"/>
          <w:sz w:val="28"/>
          <w:szCs w:val="28"/>
          <w:lang w:val="en-US" w:eastAsia="zh-CN"/>
        </w:rPr>
        <w:t xml:space="preserve">            </w:t>
      </w:r>
      <w:r>
        <w:rPr>
          <w:rFonts w:hint="eastAsia" w:ascii="微软雅黑" w:hAnsi="微软雅黑" w:eastAsia="微软雅黑" w:cs="微软雅黑"/>
          <w:b/>
          <w:color w:val="auto"/>
          <w:sz w:val="28"/>
          <w:szCs w:val="28"/>
        </w:rPr>
        <w:t xml:space="preserve"> </w:t>
      </w:r>
    </w:p>
    <w:p>
      <w:pPr>
        <w:keepNext w:val="0"/>
        <w:keepLines w:val="0"/>
        <w:pageBreakBefore w:val="0"/>
        <w:kinsoku/>
        <w:wordWrap/>
        <w:overflowPunct/>
        <w:topLinePunct w:val="0"/>
        <w:autoSpaceDE/>
        <w:autoSpaceDN/>
        <w:bidi w:val="0"/>
        <w:adjustRightInd/>
        <w:snapToGrid/>
        <w:spacing w:line="420" w:lineRule="exact"/>
        <w:textAlignment w:val="auto"/>
        <w:outlineLvl w:val="9"/>
        <w:rPr>
          <w:rFonts w:hint="default" w:ascii="微软雅黑" w:hAnsi="微软雅黑" w:eastAsia="微软雅黑" w:cs="微软雅黑"/>
          <w:b/>
          <w:bCs w:val="0"/>
          <w:color w:val="auto"/>
          <w:sz w:val="21"/>
          <w:szCs w:val="21"/>
          <w:lang w:val="en-US"/>
        </w:rPr>
      </w:pPr>
      <w:r>
        <w:rPr>
          <w:rFonts w:hint="eastAsia" w:ascii="微软雅黑" w:hAnsi="微软雅黑" w:eastAsia="微软雅黑" w:cs="微软雅黑"/>
          <w:b/>
          <w:bCs w:val="0"/>
          <w:color w:val="auto"/>
          <w:sz w:val="21"/>
          <w:szCs w:val="21"/>
          <w:lang w:eastAsia="zh-CN"/>
        </w:rPr>
        <w:t>承</w:t>
      </w:r>
      <w:r>
        <w:rPr>
          <w:rFonts w:hint="eastAsia" w:ascii="微软雅黑" w:hAnsi="微软雅黑" w:eastAsia="微软雅黑" w:cs="微软雅黑"/>
          <w:b/>
          <w:bCs w:val="0"/>
          <w:color w:val="auto"/>
          <w:sz w:val="21"/>
          <w:szCs w:val="21"/>
          <w:lang w:val="en-US" w:eastAsia="zh-CN"/>
        </w:rPr>
        <w:t xml:space="preserve"> </w:t>
      </w:r>
      <w:r>
        <w:rPr>
          <w:rFonts w:hint="eastAsia" w:ascii="微软雅黑" w:hAnsi="微软雅黑" w:eastAsia="微软雅黑" w:cs="微软雅黑"/>
          <w:b/>
          <w:bCs w:val="0"/>
          <w:color w:val="auto"/>
          <w:sz w:val="21"/>
          <w:szCs w:val="21"/>
        </w:rPr>
        <w:t>包</w:t>
      </w:r>
      <w:r>
        <w:rPr>
          <w:rFonts w:hint="eastAsia" w:ascii="微软雅黑" w:hAnsi="微软雅黑" w:eastAsia="微软雅黑" w:cs="微软雅黑"/>
          <w:b/>
          <w:bCs w:val="0"/>
          <w:color w:val="auto"/>
          <w:sz w:val="21"/>
          <w:szCs w:val="21"/>
          <w:lang w:val="en-US" w:eastAsia="zh-CN"/>
        </w:rPr>
        <w:t xml:space="preserve"> </w:t>
      </w:r>
      <w:r>
        <w:rPr>
          <w:rFonts w:hint="eastAsia" w:ascii="微软雅黑" w:hAnsi="微软雅黑" w:eastAsia="微软雅黑" w:cs="微软雅黑"/>
          <w:b/>
          <w:bCs w:val="0"/>
          <w:color w:val="auto"/>
          <w:sz w:val="21"/>
          <w:szCs w:val="21"/>
          <w:lang w:eastAsia="zh-CN"/>
        </w:rPr>
        <w:t>人</w:t>
      </w:r>
      <w:r>
        <w:rPr>
          <w:rFonts w:hint="eastAsia" w:ascii="微软雅黑" w:hAnsi="微软雅黑" w:eastAsia="微软雅黑" w:cs="微软雅黑"/>
          <w:b/>
          <w:bCs w:val="0"/>
          <w:color w:val="auto"/>
          <w:sz w:val="21"/>
          <w:szCs w:val="21"/>
        </w:rPr>
        <w:t>（以下简称甲方）：</w:t>
      </w:r>
      <w:r>
        <w:rPr>
          <w:rFonts w:hint="eastAsia" w:ascii="微软雅黑" w:hAnsi="微软雅黑" w:eastAsia="微软雅黑" w:cs="微软雅黑"/>
          <w:b/>
          <w:bCs w:val="0"/>
          <w:color w:val="auto"/>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textAlignment w:val="auto"/>
        <w:outlineLvl w:val="9"/>
        <w:rPr>
          <w:rFonts w:hint="default" w:ascii="微软雅黑" w:hAnsi="微软雅黑" w:eastAsia="微软雅黑" w:cs="微软雅黑"/>
          <w:b/>
          <w:bCs w:val="0"/>
          <w:color w:val="auto"/>
          <w:sz w:val="21"/>
          <w:szCs w:val="21"/>
          <w:u w:val="single"/>
          <w:lang w:val="en-US"/>
        </w:rPr>
      </w:pPr>
      <w:r>
        <w:rPr>
          <w:rFonts w:hint="eastAsia" w:ascii="微软雅黑" w:hAnsi="微软雅黑" w:eastAsia="微软雅黑" w:cs="微软雅黑"/>
          <w:b/>
          <w:bCs w:val="0"/>
          <w:color w:val="auto"/>
          <w:sz w:val="21"/>
          <w:szCs w:val="21"/>
          <w:lang w:eastAsia="zh-CN"/>
        </w:rPr>
        <w:t>分</w:t>
      </w:r>
      <w:r>
        <w:rPr>
          <w:rFonts w:hint="eastAsia" w:ascii="微软雅黑" w:hAnsi="微软雅黑" w:eastAsia="微软雅黑" w:cs="微软雅黑"/>
          <w:b/>
          <w:bCs w:val="0"/>
          <w:color w:val="auto"/>
          <w:sz w:val="21"/>
          <w:szCs w:val="21"/>
          <w:lang w:val="en-US" w:eastAsia="zh-CN"/>
        </w:rPr>
        <w:t xml:space="preserve"> </w:t>
      </w:r>
      <w:r>
        <w:rPr>
          <w:rFonts w:hint="eastAsia" w:ascii="微软雅黑" w:hAnsi="微软雅黑" w:eastAsia="微软雅黑" w:cs="微软雅黑"/>
          <w:b/>
          <w:bCs w:val="0"/>
          <w:color w:val="auto"/>
          <w:sz w:val="21"/>
          <w:szCs w:val="21"/>
        </w:rPr>
        <w:t>包</w:t>
      </w:r>
      <w:r>
        <w:rPr>
          <w:rFonts w:hint="eastAsia" w:ascii="微软雅黑" w:hAnsi="微软雅黑" w:eastAsia="微软雅黑" w:cs="微软雅黑"/>
          <w:b/>
          <w:bCs w:val="0"/>
          <w:color w:val="auto"/>
          <w:sz w:val="21"/>
          <w:szCs w:val="21"/>
          <w:lang w:val="en-US" w:eastAsia="zh-CN"/>
        </w:rPr>
        <w:t xml:space="preserve"> </w:t>
      </w:r>
      <w:r>
        <w:rPr>
          <w:rFonts w:hint="eastAsia" w:ascii="微软雅黑" w:hAnsi="微软雅黑" w:eastAsia="微软雅黑" w:cs="微软雅黑"/>
          <w:b/>
          <w:bCs w:val="0"/>
          <w:color w:val="auto"/>
          <w:sz w:val="21"/>
          <w:szCs w:val="21"/>
          <w:lang w:eastAsia="zh-CN"/>
        </w:rPr>
        <w:t>人</w:t>
      </w:r>
      <w:r>
        <w:rPr>
          <w:rFonts w:hint="eastAsia" w:ascii="微软雅黑" w:hAnsi="微软雅黑" w:eastAsia="微软雅黑" w:cs="微软雅黑"/>
          <w:b/>
          <w:bCs w:val="0"/>
          <w:color w:val="auto"/>
          <w:sz w:val="21"/>
          <w:szCs w:val="21"/>
        </w:rPr>
        <w:t>（以下简称乙方）：</w:t>
      </w:r>
      <w:r>
        <w:rPr>
          <w:rFonts w:hint="eastAsia" w:ascii="微软雅黑" w:hAnsi="微软雅黑" w:eastAsia="微软雅黑" w:cs="微软雅黑"/>
          <w:b/>
          <w:bCs w:val="0"/>
          <w:color w:val="auto"/>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根据《中华人民共和国</w:t>
      </w:r>
      <w:r>
        <w:rPr>
          <w:rFonts w:hint="eastAsia" w:ascii="微软雅黑" w:hAnsi="微软雅黑" w:eastAsia="微软雅黑" w:cs="微软雅黑"/>
          <w:color w:val="auto"/>
          <w:sz w:val="21"/>
          <w:szCs w:val="21"/>
          <w:lang w:eastAsia="zh-CN"/>
        </w:rPr>
        <w:t>民法典</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中华人民共和国</w:t>
      </w:r>
      <w:r>
        <w:rPr>
          <w:rFonts w:hint="eastAsia" w:ascii="微软雅黑" w:hAnsi="微软雅黑" w:eastAsia="微软雅黑" w:cs="微软雅黑"/>
          <w:color w:val="auto"/>
          <w:sz w:val="21"/>
          <w:szCs w:val="21"/>
        </w:rPr>
        <w:t>建筑法》和相关法律法规等规定，为明确双方在工程承包中的权利、义务和责任，确保工程任务的全面完成，在自愿、平等、互利的原则下，经甲乙双方协商一致同意签订本</w:t>
      </w:r>
      <w:r>
        <w:rPr>
          <w:rFonts w:hint="eastAsia" w:ascii="微软雅黑" w:hAnsi="微软雅黑" w:eastAsia="微软雅黑" w:cs="微软雅黑"/>
          <w:color w:val="auto"/>
          <w:sz w:val="21"/>
          <w:szCs w:val="21"/>
          <w:lang w:eastAsia="zh-CN"/>
        </w:rPr>
        <w:t>专业工程施工</w:t>
      </w:r>
      <w:r>
        <w:rPr>
          <w:rFonts w:hint="eastAsia" w:ascii="微软雅黑" w:hAnsi="微软雅黑" w:eastAsia="微软雅黑" w:cs="微软雅黑"/>
          <w:color w:val="auto"/>
          <w:sz w:val="21"/>
          <w:szCs w:val="21"/>
        </w:rPr>
        <w:t>合同。</w:t>
      </w:r>
    </w:p>
    <w:p>
      <w:pPr>
        <w:keepNext w:val="0"/>
        <w:keepLines w:val="0"/>
        <w:pageBreakBefore w:val="0"/>
        <w:numPr>
          <w:ilvl w:val="0"/>
          <w:numId w:val="5"/>
        </w:numPr>
        <w:kinsoku/>
        <w:wordWrap/>
        <w:overflowPunct/>
        <w:topLinePunct w:val="0"/>
        <w:autoSpaceDE/>
        <w:autoSpaceDN/>
        <w:bidi w:val="0"/>
        <w:adjustRightInd/>
        <w:snapToGrid/>
        <w:spacing w:line="420" w:lineRule="exact"/>
        <w:ind w:left="483" w:leftChars="130" w:hanging="210" w:hangingChars="100"/>
        <w:textAlignment w:val="auto"/>
        <w:outlineLvl w:val="9"/>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工程概况</w:t>
      </w:r>
    </w:p>
    <w:p>
      <w:pPr>
        <w:keepNext w:val="0"/>
        <w:keepLines w:val="0"/>
        <w:pageBreakBefore w:val="0"/>
        <w:kinsoku/>
        <w:wordWrap/>
        <w:overflowPunct/>
        <w:topLinePunct w:val="0"/>
        <w:autoSpaceDE/>
        <w:autoSpaceDN/>
        <w:bidi w:val="0"/>
        <w:adjustRightInd/>
        <w:snapToGrid/>
        <w:spacing w:line="420" w:lineRule="exact"/>
        <w:ind w:left="365" w:leftChars="174" w:firstLine="0" w:firstLineChars="0"/>
        <w:jc w:val="left"/>
        <w:textAlignment w:val="auto"/>
        <w:outlineLvl w:val="9"/>
        <w:rPr>
          <w:rFonts w:hint="default"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rPr>
        <w:t>（一）工程名称：</w:t>
      </w:r>
      <w:r>
        <w:rPr>
          <w:rFonts w:hint="eastAsia" w:ascii="微软雅黑" w:hAnsi="微软雅黑" w:eastAsia="微软雅黑" w:cs="微软雅黑"/>
          <w:color w:val="auto"/>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left="365" w:leftChars="174" w:firstLine="0" w:firstLineChars="0"/>
        <w:jc w:val="left"/>
        <w:textAlignment w:val="auto"/>
        <w:rPr>
          <w:rFonts w:hint="default"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rPr>
        <w:t>（二）工程地点：</w:t>
      </w:r>
      <w:r>
        <w:rPr>
          <w:rFonts w:hint="eastAsia" w:ascii="微软雅黑" w:hAnsi="微软雅黑" w:eastAsia="微软雅黑" w:cs="微软雅黑"/>
          <w:color w:val="auto"/>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left="365" w:leftChars="174" w:firstLine="0" w:firstLine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（三）工程范围及内容</w:t>
      </w:r>
      <w:r>
        <w:rPr>
          <w:rFonts w:hint="eastAsia" w:ascii="微软雅黑" w:hAnsi="微软雅黑" w:eastAsia="微软雅黑" w:cs="微软雅黑"/>
          <w:color w:val="auto"/>
          <w:sz w:val="21"/>
          <w:szCs w:val="21"/>
          <w:lang w:eastAsia="zh-CN"/>
        </w:rPr>
        <w:t>：</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505" w:lineRule="exact"/>
        <w:ind w:left="0" w:right="210" w:rightChars="100" w:firstLine="442"/>
        <w:jc w:val="left"/>
        <w:textAlignment w:val="auto"/>
        <w:rPr>
          <w:rFonts w:hint="eastAsia" w:ascii="微软雅黑" w:hAnsi="微软雅黑" w:eastAsia="微软雅黑" w:cs="微软雅黑"/>
          <w:color w:val="auto"/>
          <w:kern w:val="2"/>
          <w:sz w:val="21"/>
          <w:szCs w:val="21"/>
          <w:u w:val="single"/>
          <w:lang w:val="en-US" w:eastAsia="zh-CN" w:bidi="ar-SA"/>
        </w:rPr>
      </w:pPr>
      <w:r>
        <w:rPr>
          <w:rFonts w:hint="eastAsia" w:ascii="微软雅黑" w:hAnsi="微软雅黑" w:eastAsia="微软雅黑" w:cs="微软雅黑"/>
          <w:color w:val="auto"/>
          <w:kern w:val="2"/>
          <w:sz w:val="21"/>
          <w:szCs w:val="21"/>
          <w:u w:val="single"/>
          <w:lang w:val="en-US" w:eastAsia="zh-CN" w:bidi="ar-SA"/>
        </w:rPr>
        <w:t>本专业工程设计及施工范围及内容包括但不限于以下内容：</w:t>
      </w:r>
      <w:r>
        <w:rPr>
          <w:rFonts w:hint="eastAsia" w:ascii="微软雅黑" w:hAnsi="微软雅黑" w:eastAsia="微软雅黑" w:cs="微软雅黑"/>
          <w:color w:val="auto"/>
          <w:kern w:val="2"/>
          <w:sz w:val="21"/>
          <w:szCs w:val="21"/>
          <w:u w:val="single"/>
          <w:shd w:val="clear"/>
          <w:lang w:val="en-US" w:eastAsia="zh-CN" w:bidi="ar-SA"/>
        </w:rPr>
        <w:t>根据甲方提供的降水设计图纸要求进行基坑降水施工，工程范围及内容包含但不限于：管井开挖、清孔、安放预制砼管、滤料填充、搭设安全防护、排水泵安放、出水、水管铺设、沉淀池设置、确保24小时不间断的运行、完工后的降水井封井、工完场清包工、资料费、包料、包机械、包运输、包装卸、包工具用具、包辅材、包质量、包安全、包工期、包文明施工、包环境保护、包各项措施、包材料检测复测并提供报告、包管理、包验收合格等全部工程范围及内容，按照甲方标化要求施工，达到验收合格标准等。具体详见图纸、招标文件及工程量清单、界面划分</w:t>
      </w:r>
      <w:r>
        <w:rPr>
          <w:rFonts w:hint="eastAsia" w:ascii="Times New Roman" w:hAnsi="Times New Roman" w:cs="Times New Roman"/>
          <w:szCs w:val="22"/>
          <w:u w:val="single"/>
          <w:lang w:val="en-US" w:eastAsia="zh-CN"/>
        </w:rPr>
        <w:t>。</w:t>
      </w:r>
    </w:p>
    <w:p>
      <w:pPr>
        <w:pStyle w:val="20"/>
        <w:keepNext w:val="0"/>
        <w:keepLines w:val="0"/>
        <w:pageBreakBefore w:val="0"/>
        <w:numPr>
          <w:ilvl w:val="0"/>
          <w:numId w:val="6"/>
        </w:numPr>
        <w:shd w:val="clear" w:color="auto" w:fill="FFFFFF"/>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u w:val="single"/>
          <w:shd w:val="clear" w:color="auto" w:fill="FFFFFF"/>
        </w:rPr>
      </w:pPr>
      <w:r>
        <w:rPr>
          <w:rFonts w:hint="eastAsia" w:ascii="微软雅黑" w:hAnsi="微软雅黑" w:eastAsia="微软雅黑" w:cs="微软雅黑"/>
          <w:color w:val="auto"/>
          <w:kern w:val="2"/>
          <w:sz w:val="21"/>
          <w:szCs w:val="21"/>
          <w:u w:val="none"/>
          <w:lang w:val="en-US" w:eastAsia="zh-CN" w:bidi="ar-SA"/>
        </w:rPr>
        <w:t>机具与辅材：</w:t>
      </w:r>
      <w:r>
        <w:rPr>
          <w:rFonts w:hint="eastAsia" w:ascii="微软雅黑" w:hAnsi="微软雅黑" w:eastAsia="微软雅黑" w:cs="微软雅黑"/>
          <w:color w:val="auto"/>
          <w:kern w:val="2"/>
          <w:sz w:val="21"/>
          <w:szCs w:val="21"/>
          <w:u w:val="single"/>
          <w:lang w:val="en-US" w:eastAsia="zh-CN" w:bidi="ar-SA"/>
        </w:rPr>
        <w:t>甲方仅提供施工用水、电、一级二级用电箱及之间的电缆。乙方负责的机具为除去甲方提供以外本专业工程所使用的机具工具用具等；乙方负责的辅材为</w:t>
      </w:r>
      <w:r>
        <w:rPr>
          <w:rFonts w:hint="eastAsia" w:ascii="微软雅黑" w:hAnsi="微软雅黑" w:eastAsia="微软雅黑" w:cs="微软雅黑"/>
          <w:color w:val="auto"/>
          <w:sz w:val="21"/>
          <w:szCs w:val="21"/>
          <w:u w:val="single"/>
          <w:shd w:val="clear" w:color="auto" w:fill="FFFFFF"/>
        </w:rPr>
        <w:t>本专业工程所使用的所有消耗性辅材。</w:t>
      </w:r>
    </w:p>
    <w:p>
      <w:pPr>
        <w:pStyle w:val="20"/>
        <w:keepNext w:val="0"/>
        <w:keepLines w:val="0"/>
        <w:pageBreakBefore w:val="0"/>
        <w:numPr>
          <w:ilvl w:val="0"/>
          <w:numId w:val="6"/>
        </w:numPr>
        <w:shd w:val="clear" w:color="auto" w:fill="FFFFFF"/>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u w:val="single"/>
          <w:shd w:val="clear" w:color="auto" w:fill="FFFFFF"/>
        </w:rPr>
      </w:pPr>
      <w:r>
        <w:rPr>
          <w:rFonts w:hint="eastAsia" w:ascii="微软雅黑" w:hAnsi="微软雅黑" w:eastAsia="微软雅黑" w:cs="微软雅黑"/>
          <w:color w:val="auto"/>
          <w:sz w:val="21"/>
          <w:szCs w:val="21"/>
          <w:lang w:eastAsia="zh-CN"/>
        </w:rPr>
        <w:t>材料要求</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u w:val="single"/>
        </w:rPr>
        <w:t>用于本工程的材料，必须经过质量检测并经检测合格方可使用，乙方并负责取样并交于检测所检测，此费用由乙方自行负责，甲方不支付任何费用。乙方所提供产品质量必须符合现行国家及行业标准</w:t>
      </w:r>
      <w:r>
        <w:rPr>
          <w:rFonts w:hint="eastAsia" w:ascii="微软雅黑" w:hAnsi="微软雅黑" w:eastAsia="微软雅黑" w:cs="微软雅黑"/>
          <w:color w:val="auto"/>
          <w:sz w:val="21"/>
          <w:szCs w:val="21"/>
          <w:u w:val="single"/>
          <w:lang w:eastAsia="zh-CN"/>
        </w:rPr>
        <w:t>。</w:t>
      </w:r>
      <w:r>
        <w:rPr>
          <w:rFonts w:hint="eastAsia" w:ascii="微软雅黑" w:hAnsi="微软雅黑" w:eastAsia="微软雅黑" w:cs="微软雅黑"/>
          <w:color w:val="auto"/>
          <w:sz w:val="21"/>
          <w:szCs w:val="21"/>
          <w:u w:val="single"/>
        </w:rPr>
        <w:t>乙方负责材料进场后的抽检和试验，在材料进场后，必须进行物资报验，报甲方</w:t>
      </w:r>
      <w:r>
        <w:rPr>
          <w:rFonts w:hint="eastAsia" w:ascii="微软雅黑" w:hAnsi="微软雅黑" w:eastAsia="微软雅黑" w:cs="微软雅黑"/>
          <w:color w:val="auto"/>
          <w:sz w:val="21"/>
          <w:szCs w:val="21"/>
          <w:u w:val="single"/>
          <w:lang w:eastAsia="zh-CN"/>
        </w:rPr>
        <w:t>和监理</w:t>
      </w:r>
      <w:r>
        <w:rPr>
          <w:rFonts w:hint="eastAsia" w:ascii="微软雅黑" w:hAnsi="微软雅黑" w:eastAsia="微软雅黑" w:cs="微软雅黑"/>
          <w:color w:val="auto"/>
          <w:sz w:val="21"/>
          <w:szCs w:val="21"/>
          <w:u w:val="single"/>
        </w:rPr>
        <w:t>进行复试，相关检测费用均已包含在总价内。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第二条</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 xml:space="preserve"> </w:t>
      </w:r>
      <w:r>
        <w:rPr>
          <w:rFonts w:hint="eastAsia" w:ascii="微软雅黑" w:hAnsi="微软雅黑" w:eastAsia="微软雅黑" w:cs="微软雅黑"/>
          <w:b/>
          <w:color w:val="auto"/>
          <w:sz w:val="21"/>
          <w:szCs w:val="21"/>
          <w:lang w:eastAsia="zh-CN"/>
        </w:rPr>
        <w:t>合同</w:t>
      </w:r>
      <w:r>
        <w:rPr>
          <w:rFonts w:hint="eastAsia" w:ascii="微软雅黑" w:hAnsi="微软雅黑" w:eastAsia="微软雅黑" w:cs="微软雅黑"/>
          <w:b/>
          <w:color w:val="auto"/>
          <w:sz w:val="21"/>
          <w:szCs w:val="21"/>
        </w:rPr>
        <w:t>价款</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color w:val="auto"/>
          <w:sz w:val="21"/>
          <w:szCs w:val="21"/>
        </w:rPr>
        <w:t xml:space="preserve">（一）合同价款 </w:t>
      </w:r>
      <w:r>
        <w:rPr>
          <w:rFonts w:hint="eastAsia" w:ascii="微软雅黑" w:hAnsi="微软雅黑" w:eastAsia="微软雅黑" w:cs="微软雅黑"/>
          <w:color w:val="auto"/>
          <w:sz w:val="21"/>
          <w:szCs w:val="21"/>
          <w:lang w:eastAsia="zh-CN"/>
        </w:rPr>
        <w:t>：本专业分包工程合同</w:t>
      </w:r>
      <w:r>
        <w:rPr>
          <w:rFonts w:hint="eastAsia" w:ascii="微软雅黑" w:hAnsi="微软雅黑" w:eastAsia="微软雅黑" w:cs="微软雅黑"/>
          <w:sz w:val="21"/>
          <w:szCs w:val="21"/>
        </w:rPr>
        <w:t>签约合同价为（含</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color w:val="auto"/>
          <w:sz w:val="21"/>
          <w:szCs w:val="21"/>
          <w:u w:val="single"/>
          <w:lang w:val="en-US" w:eastAsia="zh-CN"/>
        </w:rPr>
        <w:t>％</w:t>
      </w:r>
      <w:r>
        <w:rPr>
          <w:rFonts w:hint="eastAsia" w:ascii="微软雅黑" w:hAnsi="微软雅黑" w:eastAsia="微软雅黑" w:cs="微软雅黑"/>
          <w:sz w:val="21"/>
          <w:szCs w:val="21"/>
        </w:rPr>
        <w:t>增值税</w:t>
      </w:r>
      <w:r>
        <w:rPr>
          <w:rFonts w:hint="eastAsia" w:ascii="微软雅黑" w:hAnsi="微软雅黑" w:eastAsia="微软雅黑" w:cs="微软雅黑"/>
          <w:sz w:val="21"/>
          <w:szCs w:val="21"/>
          <w:lang w:val="en-US" w:eastAsia="zh-CN"/>
        </w:rPr>
        <w:t>专用发票</w:t>
      </w:r>
      <w:r>
        <w:rPr>
          <w:rFonts w:hint="eastAsia" w:ascii="微软雅黑" w:hAnsi="微软雅黑" w:eastAsia="微软雅黑" w:cs="微软雅黑"/>
          <w:sz w:val="21"/>
          <w:szCs w:val="21"/>
        </w:rPr>
        <w:t>）：</w:t>
      </w:r>
      <w:bookmarkStart w:id="56" w:name="OLE_LINK6"/>
      <w:bookmarkStart w:id="57" w:name="OLE_LINK7"/>
      <w:r>
        <w:rPr>
          <w:rFonts w:hint="eastAsia" w:ascii="微软雅黑" w:hAnsi="微软雅黑" w:eastAsia="微软雅黑" w:cs="微软雅黑"/>
          <w:sz w:val="21"/>
          <w:szCs w:val="21"/>
          <w:highlight w:val="none"/>
        </w:rPr>
        <w:t>人民币</w:t>
      </w:r>
      <w:r>
        <w:rPr>
          <w:rFonts w:hint="eastAsia" w:ascii="微软雅黑" w:hAnsi="微软雅黑" w:eastAsia="微软雅黑" w:cs="微软雅黑"/>
          <w:sz w:val="21"/>
          <w:szCs w:val="21"/>
          <w:highlight w:val="none"/>
          <w:u w:val="single"/>
          <w:lang w:val="en-US" w:eastAsia="zh-CN"/>
        </w:rPr>
        <w:t xml:space="preserve">   </w:t>
      </w:r>
      <w:r>
        <w:rPr>
          <w:rFonts w:hint="eastAsia" w:ascii="微软雅黑" w:hAnsi="微软雅黑" w:eastAsia="微软雅黑" w:cs="微软雅黑"/>
          <w:sz w:val="21"/>
          <w:szCs w:val="21"/>
        </w:rPr>
        <w:t>元</w:t>
      </w:r>
      <w:bookmarkEnd w:id="56"/>
      <w:bookmarkEnd w:id="57"/>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签约合同价（不含增值税）：人民币</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元；增值税税金：</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元。此合同价为暂定价，</w:t>
      </w:r>
      <w:r>
        <w:rPr>
          <w:rFonts w:hint="eastAsia" w:ascii="微软雅黑" w:hAnsi="微软雅黑" w:eastAsia="微软雅黑" w:cs="微软雅黑"/>
          <w:color w:val="auto"/>
          <w:sz w:val="21"/>
          <w:szCs w:val="21"/>
          <w:u w:val="none"/>
          <w:lang w:val="en-US" w:eastAsia="zh-CN"/>
        </w:rPr>
        <w:t>最终结算值以按照本合同约定内容所</w:t>
      </w:r>
      <w:r>
        <w:rPr>
          <w:rFonts w:hint="eastAsia" w:ascii="微软雅黑" w:hAnsi="微软雅黑" w:eastAsia="微软雅黑" w:cs="微软雅黑"/>
          <w:sz w:val="21"/>
          <w:szCs w:val="21"/>
        </w:rPr>
        <w:t>办理的结</w:t>
      </w:r>
      <w:r>
        <w:rPr>
          <w:rFonts w:hint="eastAsia" w:ascii="微软雅黑" w:hAnsi="微软雅黑" w:eastAsia="微软雅黑" w:cs="微软雅黑"/>
          <w:kern w:val="0"/>
          <w:sz w:val="21"/>
          <w:szCs w:val="21"/>
          <w:lang w:val="en-US" w:eastAsia="zh-CN" w:bidi="ar-SA"/>
        </w:rPr>
        <w:t>算值为准。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sz w:val="21"/>
          <w:szCs w:val="21"/>
          <w:highlight w:val="none"/>
          <w:u w:val="none"/>
        </w:rPr>
      </w:pPr>
      <w:r>
        <w:rPr>
          <w:rFonts w:hint="eastAsia" w:ascii="微软雅黑" w:hAnsi="微软雅黑" w:eastAsia="微软雅黑" w:cs="微软雅黑"/>
          <w:b/>
          <w:bCs/>
          <w:color w:val="auto"/>
          <w:sz w:val="21"/>
          <w:szCs w:val="21"/>
          <w:highlight w:val="none"/>
          <w:lang w:val="en-US" w:eastAsia="zh-CN"/>
        </w:rPr>
        <w:t>（二）合同价款形式：</w:t>
      </w:r>
      <w:r>
        <w:rPr>
          <w:rFonts w:hint="eastAsia" w:ascii="微软雅黑" w:hAnsi="微软雅黑" w:eastAsia="微软雅黑" w:cs="微软雅黑"/>
          <w:b/>
          <w:bCs/>
          <w:color w:val="auto"/>
          <w:sz w:val="21"/>
          <w:szCs w:val="21"/>
          <w:highlight w:val="none"/>
          <w:u w:val="single"/>
          <w:lang w:val="en-US" w:eastAsia="zh-CN"/>
        </w:rPr>
        <w:t xml:space="preserve">               </w:t>
      </w:r>
      <w:r>
        <w:rPr>
          <w:rFonts w:hint="eastAsia" w:ascii="微软雅黑" w:hAnsi="微软雅黑" w:eastAsia="微软雅黑" w:cs="微软雅黑"/>
          <w:b w:val="0"/>
          <w:bCs w:val="0"/>
          <w:color w:val="auto"/>
          <w:sz w:val="21"/>
          <w:szCs w:val="21"/>
          <w:highlight w:val="none"/>
          <w:u w:val="single"/>
          <w:lang w:val="en-US" w:eastAsia="zh-CN"/>
        </w:rPr>
        <w:t xml:space="preserve">  </w:t>
      </w:r>
      <w:r>
        <w:rPr>
          <w:rFonts w:hint="eastAsia" w:ascii="微软雅黑" w:hAnsi="微软雅黑" w:eastAsia="微软雅黑" w:cs="微软雅黑"/>
          <w:b w:val="0"/>
          <w:bCs w:val="0"/>
          <w:color w:val="auto"/>
          <w:sz w:val="21"/>
          <w:szCs w:val="21"/>
          <w:highlight w:val="none"/>
          <w:u w:val="single"/>
        </w:rPr>
        <w:t>（具体详</w:t>
      </w:r>
      <w:r>
        <w:rPr>
          <w:rFonts w:hint="eastAsia" w:ascii="微软雅黑" w:hAnsi="微软雅黑" w:eastAsia="微软雅黑" w:cs="微软雅黑"/>
          <w:b w:val="0"/>
          <w:bCs w:val="0"/>
          <w:color w:val="auto"/>
          <w:sz w:val="21"/>
          <w:szCs w:val="21"/>
          <w:highlight w:val="none"/>
          <w:u w:val="single"/>
          <w:lang w:eastAsia="zh-CN"/>
        </w:rPr>
        <w:t>报价表</w:t>
      </w:r>
      <w:r>
        <w:rPr>
          <w:rFonts w:hint="eastAsia" w:ascii="微软雅黑" w:hAnsi="微软雅黑" w:eastAsia="微软雅黑" w:cs="微软雅黑"/>
          <w:b w:val="0"/>
          <w:bCs w:val="0"/>
          <w:color w:val="auto"/>
          <w:sz w:val="21"/>
          <w:szCs w:val="21"/>
          <w:highlight w:val="none"/>
          <w:u w:val="single"/>
        </w:rPr>
        <w:t>）</w:t>
      </w:r>
      <w:r>
        <w:rPr>
          <w:rFonts w:hint="eastAsia" w:ascii="微软雅黑" w:hAnsi="微软雅黑" w:eastAsia="微软雅黑" w:cs="微软雅黑"/>
          <w:b w:val="0"/>
          <w:bCs w:val="0"/>
          <w:color w:val="auto"/>
          <w:sz w:val="21"/>
          <w:szCs w:val="21"/>
          <w:highlight w:val="none"/>
          <w:u w:val="single"/>
          <w:lang w:val="en-US" w:eastAsia="zh-CN"/>
        </w:rPr>
        <w:t xml:space="preserve"> </w:t>
      </w:r>
      <w:r>
        <w:rPr>
          <w:rFonts w:hint="eastAsia" w:ascii="微软雅黑" w:hAnsi="微软雅黑" w:eastAsia="微软雅黑" w:cs="微软雅黑"/>
          <w:b w:val="0"/>
          <w:bCs w:val="0"/>
          <w:sz w:val="21"/>
          <w:szCs w:val="21"/>
          <w:highlight w:val="none"/>
          <w:u w:val="none"/>
          <w:lang w:val="en-US" w:eastAsia="zh-CN"/>
        </w:rPr>
        <w:t xml:space="preserve">1、 </w:t>
      </w:r>
      <w:r>
        <w:rPr>
          <w:rFonts w:hint="eastAsia" w:ascii="微软雅黑" w:hAnsi="微软雅黑" w:eastAsia="微软雅黑" w:cs="微软雅黑"/>
          <w:b w:val="0"/>
          <w:bCs w:val="0"/>
          <w:sz w:val="21"/>
          <w:szCs w:val="21"/>
          <w:highlight w:val="none"/>
          <w:u w:val="none"/>
          <w:lang w:eastAsia="zh-CN"/>
        </w:rPr>
        <w:t>全费用</w:t>
      </w:r>
      <w:r>
        <w:rPr>
          <w:rFonts w:hint="eastAsia" w:ascii="微软雅黑" w:hAnsi="微软雅黑" w:eastAsia="微软雅黑" w:cs="微软雅黑"/>
          <w:b w:val="0"/>
          <w:bCs w:val="0"/>
          <w:sz w:val="21"/>
          <w:szCs w:val="21"/>
          <w:highlight w:val="none"/>
          <w:u w:val="none"/>
        </w:rPr>
        <w:t>固定单价一次性单价包死且已经包含了包括但不限于含</w:t>
      </w:r>
      <w:r>
        <w:rPr>
          <w:rFonts w:hint="eastAsia" w:ascii="微软雅黑" w:hAnsi="微软雅黑" w:eastAsia="微软雅黑" w:cs="微软雅黑"/>
          <w:b w:val="0"/>
          <w:bCs w:val="0"/>
          <w:kern w:val="0"/>
          <w:sz w:val="21"/>
          <w:szCs w:val="21"/>
          <w:highlight w:val="none"/>
          <w:u w:val="none"/>
        </w:rPr>
        <w:t>人工费、所有材料费、</w:t>
      </w:r>
      <w:r>
        <w:rPr>
          <w:rFonts w:hint="eastAsia" w:ascii="微软雅黑" w:hAnsi="微软雅黑" w:eastAsia="微软雅黑" w:cs="微软雅黑"/>
          <w:b w:val="0"/>
          <w:bCs w:val="0"/>
          <w:sz w:val="21"/>
          <w:szCs w:val="21"/>
          <w:highlight w:val="none"/>
          <w:u w:val="none"/>
        </w:rPr>
        <w:t>材料的进退场装卸车费用（场内装卸车时，甲方不提供塔吊，乙方自行租赁吊车装卸车）</w:t>
      </w:r>
      <w:r>
        <w:rPr>
          <w:rFonts w:hint="eastAsia" w:ascii="微软雅黑" w:hAnsi="微软雅黑" w:eastAsia="微软雅黑" w:cs="微软雅黑"/>
          <w:b w:val="0"/>
          <w:bCs w:val="0"/>
          <w:kern w:val="0"/>
          <w:sz w:val="21"/>
          <w:szCs w:val="21"/>
          <w:highlight w:val="none"/>
          <w:u w:val="none"/>
        </w:rPr>
        <w:t>及进退场运费，</w:t>
      </w:r>
      <w:r>
        <w:rPr>
          <w:rFonts w:hint="eastAsia" w:ascii="微软雅黑" w:hAnsi="微软雅黑" w:eastAsia="微软雅黑" w:cs="微软雅黑"/>
          <w:b w:val="0"/>
          <w:bCs w:val="0"/>
          <w:sz w:val="21"/>
          <w:szCs w:val="21"/>
          <w:highlight w:val="none"/>
          <w:u w:val="none"/>
        </w:rPr>
        <w:t>叉车费，</w:t>
      </w:r>
      <w:r>
        <w:rPr>
          <w:rFonts w:hint="eastAsia" w:ascii="微软雅黑" w:hAnsi="微软雅黑" w:eastAsia="微软雅黑" w:cs="微软雅黑"/>
          <w:b w:val="0"/>
          <w:bCs w:val="0"/>
          <w:kern w:val="0"/>
          <w:sz w:val="21"/>
          <w:szCs w:val="21"/>
          <w:highlight w:val="none"/>
          <w:u w:val="none"/>
        </w:rPr>
        <w:t>小型机械费、不再使用的租赁物场内及时清运出场小型机械费、管理费、利润、</w:t>
      </w:r>
      <w:r>
        <w:rPr>
          <w:rFonts w:hint="eastAsia" w:ascii="微软雅黑" w:hAnsi="微软雅黑" w:eastAsia="微软雅黑" w:cs="微软雅黑"/>
          <w:b w:val="0"/>
          <w:bCs w:val="0"/>
          <w:kern w:val="0"/>
          <w:sz w:val="21"/>
          <w:szCs w:val="21"/>
          <w:highlight w:val="none"/>
          <w:u w:val="none"/>
          <w:lang w:eastAsia="zh-CN"/>
        </w:rPr>
        <w:t>增值税及</w:t>
      </w:r>
      <w:r>
        <w:rPr>
          <w:rFonts w:hint="eastAsia" w:ascii="微软雅黑" w:hAnsi="微软雅黑" w:eastAsia="微软雅黑" w:cs="微软雅黑"/>
          <w:b w:val="0"/>
          <w:bCs w:val="0"/>
          <w:kern w:val="0"/>
          <w:sz w:val="21"/>
          <w:szCs w:val="21"/>
          <w:highlight w:val="none"/>
          <w:u w:val="none"/>
        </w:rPr>
        <w:t>增值税外的其他全部税费【</w:t>
      </w:r>
      <w:r>
        <w:rPr>
          <w:rFonts w:hint="eastAsia" w:ascii="微软雅黑" w:hAnsi="微软雅黑" w:eastAsia="微软雅黑" w:cs="微软雅黑"/>
          <w:b w:val="0"/>
          <w:bCs w:val="0"/>
          <w:sz w:val="21"/>
          <w:szCs w:val="21"/>
          <w:highlight w:val="none"/>
          <w:u w:val="none"/>
        </w:rPr>
        <w:t>包括但不限于城市建设维护税、教育费附加及地方教育费附加、个人所得税、合同印花税、企业所得税、车船使用税以及国家和地方规定的其他所有税费</w:t>
      </w:r>
      <w:r>
        <w:rPr>
          <w:rFonts w:hint="eastAsia" w:ascii="微软雅黑" w:hAnsi="微软雅黑" w:eastAsia="微软雅黑" w:cs="微软雅黑"/>
          <w:b w:val="0"/>
          <w:bCs w:val="0"/>
          <w:kern w:val="0"/>
          <w:sz w:val="21"/>
          <w:szCs w:val="21"/>
          <w:highlight w:val="none"/>
          <w:u w:val="none"/>
        </w:rPr>
        <w:t>】、规费、外经证办理费用、进入工程所在地备案费用及设备进退场及场外运输、材料和设备的场内水平运输及二次倒运、专用工具费、缺陷修复费、水电费、成品保护费、所有保险费、措施费（内含系统施工、预埋预留、垃圾清运、现场用于搭拆施工用架子、后期服务等费用）、超高结构的人工超高费、现场塔吊盲区增加的人工费、运输费、运输保险费、材料检测费、检验试验费、加工费、安装费、第三方检测费（如有）、验收费、安全监督费用、试运行费、地下障碍物清除、</w:t>
      </w:r>
      <w:r>
        <w:rPr>
          <w:rFonts w:hint="eastAsia" w:ascii="微软雅黑" w:hAnsi="微软雅黑" w:eastAsia="微软雅黑" w:cs="微软雅黑"/>
          <w:b w:val="0"/>
          <w:bCs w:val="0"/>
          <w:sz w:val="21"/>
          <w:szCs w:val="21"/>
          <w:highlight w:val="none"/>
          <w:u w:val="none"/>
        </w:rPr>
        <w:t>交通、风险、保洁、协调及架体支拆、修复等完成本分包范围工作内容的安全费用、技术费用、措施费用、乙方自有人员（包括管理人员及劳务工人）的养老保险、工伤保险、医疗保险、危险作业意外伤害保险及当地政府部门规定的其他险种等与完成本分包工程相关的全部费用。该综合单价不因任何原因进行调整。</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kern w:val="0"/>
          <w:sz w:val="21"/>
          <w:szCs w:val="21"/>
          <w:highlight w:val="none"/>
          <w:u w:val="single"/>
          <w:lang w:val="en-US" w:eastAsia="zh-CN" w:bidi="ar-SA"/>
        </w:rPr>
      </w:pPr>
      <w:r>
        <w:rPr>
          <w:rFonts w:hint="eastAsia" w:ascii="微软雅黑" w:hAnsi="微软雅黑" w:eastAsia="微软雅黑" w:cs="微软雅黑"/>
          <w:b w:val="0"/>
          <w:bCs w:val="0"/>
          <w:kern w:val="0"/>
          <w:sz w:val="21"/>
          <w:szCs w:val="21"/>
          <w:highlight w:val="none"/>
          <w:lang w:val="en-US" w:eastAsia="zh-CN" w:bidi="ar-SA"/>
        </w:rPr>
        <w:t>（三）工程价款结算：</w:t>
      </w:r>
      <w:r>
        <w:rPr>
          <w:rFonts w:hint="eastAsia" w:ascii="微软雅黑" w:hAnsi="微软雅黑" w:eastAsia="微软雅黑" w:cs="微软雅黑"/>
          <w:b w:val="0"/>
          <w:bCs w:val="0"/>
          <w:kern w:val="0"/>
          <w:sz w:val="21"/>
          <w:szCs w:val="21"/>
          <w:highlight w:val="none"/>
          <w:u w:val="single"/>
          <w:lang w:val="en-US" w:eastAsia="zh-CN" w:bidi="ar-SA"/>
        </w:rPr>
        <w:t>本专业工程依据甲方提供的降水施工图纸以现场实际发生工程量按实计量结算。如因设计变更工程量变化，工程量按实计算。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highlight w:val="none"/>
          <w:u w:val="single"/>
          <w:lang w:val="en-US"/>
        </w:rPr>
      </w:pPr>
      <w:r>
        <w:rPr>
          <w:rFonts w:hint="eastAsia" w:ascii="微软雅黑" w:hAnsi="微软雅黑" w:eastAsia="微软雅黑" w:cs="微软雅黑"/>
          <w:kern w:val="0"/>
          <w:sz w:val="21"/>
          <w:szCs w:val="21"/>
          <w:lang w:val="en-US" w:eastAsia="zh-CN" w:bidi="ar-SA"/>
        </w:rPr>
        <w:t>（四）全费用</w:t>
      </w:r>
      <w:r>
        <w:rPr>
          <w:rFonts w:hint="eastAsia" w:ascii="微软雅黑" w:hAnsi="微软雅黑" w:eastAsia="微软雅黑" w:cs="微软雅黑"/>
          <w:kern w:val="0"/>
          <w:sz w:val="21"/>
          <w:szCs w:val="21"/>
          <w:highlight w:val="none"/>
          <w:lang w:val="en-US" w:eastAsia="zh-CN" w:bidi="ar-SA"/>
        </w:rPr>
        <w:t>固定单价：</w:t>
      </w:r>
      <w:r>
        <w:rPr>
          <w:rFonts w:hint="eastAsia" w:ascii="微软雅黑" w:hAnsi="微软雅黑" w:eastAsia="微软雅黑" w:cs="微软雅黑"/>
          <w:kern w:val="0"/>
          <w:sz w:val="21"/>
          <w:szCs w:val="21"/>
          <w:highlight w:val="none"/>
          <w:u w:val="none"/>
          <w:lang w:val="en-US" w:eastAsia="zh-CN" w:bidi="ar-SA"/>
        </w:rPr>
        <w:t>详报价表。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三</w:t>
      </w:r>
      <w:r>
        <w:rPr>
          <w:rFonts w:hint="eastAsia" w:ascii="微软雅黑" w:hAnsi="微软雅黑" w:eastAsia="微软雅黑" w:cs="微软雅黑"/>
          <w:b/>
          <w:color w:val="auto"/>
          <w:sz w:val="21"/>
          <w:szCs w:val="21"/>
        </w:rPr>
        <w:t>条</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 xml:space="preserve"> </w:t>
      </w:r>
      <w:r>
        <w:rPr>
          <w:rFonts w:hint="eastAsia" w:ascii="微软雅黑" w:hAnsi="微软雅黑" w:eastAsia="微软雅黑" w:cs="微软雅黑"/>
          <w:b/>
          <w:color w:val="auto"/>
          <w:sz w:val="21"/>
          <w:szCs w:val="21"/>
          <w:lang w:eastAsia="zh-CN"/>
        </w:rPr>
        <w:t>工期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1．工期总日历天数为：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天。</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2．暂定开工日期：</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 xml:space="preserve">年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 xml:space="preserve">日，暂定完工日期：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 xml:space="preserve"> 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实际开工、完工日期严格执行甲方项目经理部制定的施工进度计划。</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 乙方根据甲方制定的施工进度计划及关键工期节点，周密组织材料或机械进场施工并接受甲方的检查、监督。乙方组织的施工人员数量必须满足工程进度要求，当乙方的实际工程进度与甲方施工进度计划不符时，乙方应及时采取补救措施（增加施工人员或加班），保证按时按量完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如因乙方原因在连续七个工作日内采取补救措施仍达不到进度要求，甲方将对乙方采取罚款措施。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 在甲方采取罚款措施无效的情况下，视为乙方已无按期完工的能力，甲方有权变更或解除合同，并要求乙方退场或安排其他人员进行代为完成，代为完成期间发生的费用将双倍在乙方工程结算中扣除。乙方在接到甲方退场通知5日内撤离现场，并承担由此给甲方造成的损失费用，同时甲方有权扣留乙方的履约保证金。</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四</w:t>
      </w:r>
      <w:r>
        <w:rPr>
          <w:rFonts w:hint="eastAsia" w:ascii="微软雅黑" w:hAnsi="微软雅黑" w:eastAsia="微软雅黑" w:cs="微软雅黑"/>
          <w:b/>
          <w:color w:val="auto"/>
          <w:sz w:val="21"/>
          <w:szCs w:val="21"/>
        </w:rPr>
        <w:t xml:space="preserve">条 </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工程质量及技术要求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auto"/>
          <w:sz w:val="21"/>
          <w:szCs w:val="21"/>
          <w:lang w:val="en-US" w:eastAsia="zh-CN"/>
        </w:rPr>
        <w:t>（一）</w:t>
      </w:r>
      <w:r>
        <w:rPr>
          <w:rFonts w:hint="eastAsia" w:ascii="微软雅黑" w:hAnsi="微软雅黑" w:eastAsia="微软雅黑" w:cs="微软雅黑"/>
          <w:color w:val="auto"/>
          <w:sz w:val="21"/>
          <w:szCs w:val="21"/>
        </w:rPr>
        <w:t>本</w:t>
      </w:r>
      <w:r>
        <w:rPr>
          <w:rFonts w:hint="eastAsia" w:ascii="微软雅黑" w:hAnsi="微软雅黑" w:eastAsia="微软雅黑" w:cs="微软雅黑"/>
          <w:color w:val="000000"/>
          <w:sz w:val="21"/>
          <w:szCs w:val="21"/>
        </w:rPr>
        <w:t>工程质量标准双方约定：</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u w:val="single"/>
          <w:lang w:eastAsia="zh-CN"/>
        </w:rPr>
        <w:t>合格</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u w:val="single"/>
          <w:lang w:eastAsia="zh-CN"/>
        </w:rPr>
        <w:t>，</w:t>
      </w:r>
      <w:r>
        <w:rPr>
          <w:rFonts w:hint="eastAsia" w:ascii="微软雅黑" w:hAnsi="微软雅黑" w:eastAsia="微软雅黑" w:cs="微软雅黑"/>
          <w:color w:val="000000"/>
          <w:sz w:val="21"/>
          <w:szCs w:val="21"/>
        </w:rPr>
        <w:t>其中相关的质量标准文件包括但不限于以下：</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《建筑地基基础工程施工质量验收标准》GB 50202-2018</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（二）</w:t>
      </w:r>
      <w:r>
        <w:rPr>
          <w:rFonts w:hint="eastAsia" w:ascii="微软雅黑" w:hAnsi="微软雅黑" w:eastAsia="微软雅黑" w:cs="微软雅黑"/>
          <w:color w:val="auto"/>
          <w:sz w:val="21"/>
          <w:szCs w:val="21"/>
          <w:lang w:eastAsia="zh-CN"/>
        </w:rPr>
        <w:t>乙方应按本合同约定的施工技术规范，甲方提供的施工图及下发的技术交底要求，合理组织施工，加强质量控制，确保工程质量，进场前5天向甲方分别提交：工程施工方案、安全文明施工方案、质量保证措施和适当安排抢工、缓工工期保证措施、进度计划，劳动力计划、管理人员名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（三）</w:t>
      </w:r>
      <w:r>
        <w:rPr>
          <w:rFonts w:hint="eastAsia" w:ascii="微软雅黑" w:hAnsi="微软雅黑" w:eastAsia="微软雅黑" w:cs="微软雅黑"/>
          <w:color w:val="auto"/>
          <w:sz w:val="21"/>
          <w:szCs w:val="21"/>
          <w:lang w:eastAsia="zh-CN"/>
        </w:rPr>
        <w:t>工程质量经质监站、建设单位、监理单位按合同约定的有关质量验收标准对乙方完成的工作进行验收，如果质量不符合标准，乙方必须返修至验收合格标准，其费用损失由乙方承担，工程质量低劣又无法挽救的，由乙方负责赔偿包括业主质量罚款等全部经济损失，且工期不予顺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（四）</w:t>
      </w:r>
      <w:r>
        <w:rPr>
          <w:rFonts w:hint="eastAsia" w:ascii="微软雅黑" w:hAnsi="微软雅黑" w:eastAsia="微软雅黑" w:cs="微软雅黑"/>
          <w:color w:val="auto"/>
          <w:sz w:val="21"/>
          <w:szCs w:val="21"/>
          <w:lang w:eastAsia="zh-CN"/>
        </w:rPr>
        <w:t>及时完成本工程资料的收集与移交，包括本工程所使用的材料厂家资料、相关的质量证明文件、试验报告、复试报告等，按规范整理并移交甲方相关部门接收。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b/>
          <w:color w:val="auto"/>
          <w:sz w:val="21"/>
          <w:szCs w:val="21"/>
          <w:lang w:eastAsia="zh-CN"/>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五</w:t>
      </w:r>
      <w:r>
        <w:rPr>
          <w:rFonts w:hint="eastAsia" w:ascii="微软雅黑" w:hAnsi="微软雅黑" w:eastAsia="微软雅黑" w:cs="微软雅黑"/>
          <w:b/>
          <w:color w:val="auto"/>
          <w:sz w:val="21"/>
          <w:szCs w:val="21"/>
        </w:rPr>
        <w:t xml:space="preserve">条 </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工程结算</w:t>
      </w:r>
      <w:r>
        <w:rPr>
          <w:rFonts w:hint="eastAsia" w:ascii="微软雅黑" w:hAnsi="微软雅黑" w:eastAsia="微软雅黑" w:cs="微软雅黑"/>
          <w:b/>
          <w:color w:val="auto"/>
          <w:sz w:val="21"/>
          <w:szCs w:val="21"/>
          <w:lang w:eastAsia="zh-CN"/>
        </w:rPr>
        <w:t>及付款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（一）工程价款的结算：本工程依据</w:t>
      </w:r>
      <w:r>
        <w:rPr>
          <w:rFonts w:hint="eastAsia" w:ascii="微软雅黑" w:hAnsi="微软雅黑" w:eastAsia="微软雅黑" w:cs="微软雅黑"/>
          <w:color w:val="auto"/>
          <w:sz w:val="21"/>
          <w:szCs w:val="21"/>
          <w:lang w:eastAsia="zh-CN"/>
        </w:rPr>
        <w:t>本</w:t>
      </w:r>
      <w:r>
        <w:rPr>
          <w:rFonts w:hint="eastAsia" w:ascii="微软雅黑" w:hAnsi="微软雅黑" w:eastAsia="微软雅黑" w:cs="微软雅黑"/>
          <w:color w:val="auto"/>
          <w:sz w:val="21"/>
          <w:szCs w:val="21"/>
        </w:rPr>
        <w:t>项目</w:t>
      </w:r>
      <w:r>
        <w:rPr>
          <w:rFonts w:hint="eastAsia" w:ascii="微软雅黑" w:hAnsi="微软雅黑" w:eastAsia="微软雅黑" w:cs="微软雅黑"/>
          <w:color w:val="auto"/>
          <w:sz w:val="21"/>
          <w:szCs w:val="21"/>
          <w:lang w:eastAsia="zh-CN"/>
        </w:rPr>
        <w:t>图纸</w:t>
      </w:r>
      <w:r>
        <w:rPr>
          <w:rFonts w:hint="eastAsia" w:ascii="微软雅黑" w:hAnsi="微软雅黑" w:eastAsia="微软雅黑" w:cs="微软雅黑"/>
          <w:color w:val="auto"/>
          <w:sz w:val="21"/>
          <w:szCs w:val="21"/>
        </w:rPr>
        <w:t>以现场实际完工工程量按实计量结算。如因设计变更引起工程量变化，工程量按实计算。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（二）本工程无预付款，施工期间按月完成形象进度支付进度款。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（三）本工程实行按</w:t>
      </w:r>
      <w:r>
        <w:rPr>
          <w:rFonts w:hint="eastAsia" w:ascii="微软雅黑" w:hAnsi="微软雅黑" w:eastAsia="微软雅黑" w:cs="微软雅黑"/>
          <w:color w:val="auto"/>
          <w:sz w:val="21"/>
          <w:szCs w:val="21"/>
          <w:u w:val="single"/>
        </w:rPr>
        <w:t xml:space="preserve">    月    </w:t>
      </w:r>
      <w:r>
        <w:rPr>
          <w:rFonts w:hint="eastAsia" w:ascii="微软雅黑" w:hAnsi="微软雅黑" w:eastAsia="微软雅黑" w:cs="微软雅黑"/>
          <w:color w:val="auto"/>
          <w:sz w:val="21"/>
          <w:szCs w:val="21"/>
        </w:rPr>
        <w:t>结算，在每月28日按照甲方要求的格式填写《工程结算申请单》并经甲方项目部各部门完成结算意见会签，会签完成后报送甲方成本部进行当期月形象进度产值核算，核算期间项目各部门提交的扣款依据扣除相关费用经部门负责人签字确认后在核算中一并扣除，核算完成后报送财务部，财务部按付款流程进行支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（四）每期付款前乙方需开具合法有效的增值税专用发票，甲方财务部在收到票后付款，如若虚假或虚开，乙方应承担一切责任且需补开合法有效的增值税专用发票。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（五）本工程完工验收合格后三个月内，乙方向甲方报送《工程最终结算申请单》，经甲方审计定案后支付最终工程量产值的 </w:t>
      </w:r>
      <w:r>
        <w:rPr>
          <w:rFonts w:hint="eastAsia" w:ascii="微软雅黑" w:hAnsi="微软雅黑" w:eastAsia="微软雅黑" w:cs="微软雅黑"/>
          <w:color w:val="auto"/>
          <w:sz w:val="21"/>
          <w:szCs w:val="21"/>
          <w:u w:val="single"/>
        </w:rPr>
        <w:t xml:space="preserve"> 90％ </w:t>
      </w:r>
      <w:r>
        <w:rPr>
          <w:rFonts w:hint="eastAsia" w:ascii="微软雅黑" w:hAnsi="微软雅黑" w:eastAsia="微软雅黑" w:cs="微软雅黑"/>
          <w:color w:val="auto"/>
          <w:sz w:val="21"/>
          <w:szCs w:val="21"/>
        </w:rPr>
        <w:t>工程款，余款</w:t>
      </w:r>
      <w:r>
        <w:rPr>
          <w:rFonts w:hint="eastAsia" w:ascii="微软雅黑" w:hAnsi="微软雅黑" w:eastAsia="微软雅黑" w:cs="微软雅黑"/>
          <w:color w:val="auto"/>
          <w:sz w:val="21"/>
          <w:szCs w:val="21"/>
          <w:u w:val="single"/>
        </w:rPr>
        <w:t xml:space="preserve">  10％ </w:t>
      </w:r>
      <w:r>
        <w:rPr>
          <w:rFonts w:hint="eastAsia" w:ascii="微软雅黑" w:hAnsi="微软雅黑" w:eastAsia="微软雅黑" w:cs="微软雅黑"/>
          <w:color w:val="auto"/>
          <w:sz w:val="21"/>
          <w:szCs w:val="21"/>
        </w:rPr>
        <w:t>在质保期满一年后无质量问题，在一个月内无息退还乙方</w:t>
      </w:r>
      <w:r>
        <w:rPr>
          <w:rFonts w:hint="eastAsia" w:ascii="微软雅黑" w:hAnsi="微软雅黑" w:eastAsia="微软雅黑" w:cs="微软雅黑"/>
          <w:color w:val="auto"/>
          <w:sz w:val="21"/>
          <w:szCs w:val="21"/>
          <w:u w:val="single"/>
        </w:rPr>
        <w:t xml:space="preserve"> 7％ </w:t>
      </w:r>
      <w:r>
        <w:rPr>
          <w:rFonts w:hint="eastAsia" w:ascii="微软雅黑" w:hAnsi="微软雅黑" w:eastAsia="微软雅黑" w:cs="微软雅黑"/>
          <w:color w:val="auto"/>
          <w:sz w:val="21"/>
          <w:szCs w:val="21"/>
        </w:rPr>
        <w:t>保修款，剩余</w:t>
      </w:r>
      <w:r>
        <w:rPr>
          <w:rFonts w:hint="eastAsia" w:ascii="微软雅黑" w:hAnsi="微软雅黑" w:eastAsia="微软雅黑" w:cs="微软雅黑"/>
          <w:color w:val="auto"/>
          <w:sz w:val="21"/>
          <w:szCs w:val="21"/>
          <w:u w:val="single"/>
        </w:rPr>
        <w:t xml:space="preserve">  3％ </w:t>
      </w:r>
      <w:r>
        <w:rPr>
          <w:rFonts w:hint="eastAsia" w:ascii="微软雅黑" w:hAnsi="微软雅黑" w:eastAsia="微软雅黑" w:cs="微软雅黑"/>
          <w:color w:val="auto"/>
          <w:sz w:val="21"/>
          <w:szCs w:val="21"/>
        </w:rPr>
        <w:t>保修款在保修期</w:t>
      </w:r>
      <w:r>
        <w:rPr>
          <w:rFonts w:hint="eastAsia" w:ascii="微软雅黑" w:hAnsi="微软雅黑" w:eastAsia="微软雅黑" w:cs="微软雅黑"/>
          <w:color w:val="auto"/>
          <w:sz w:val="21"/>
          <w:szCs w:val="21"/>
          <w:u w:val="single"/>
        </w:rPr>
        <w:t xml:space="preserve"> 2年 </w:t>
      </w:r>
      <w:r>
        <w:rPr>
          <w:rFonts w:hint="eastAsia" w:ascii="微软雅黑" w:hAnsi="微软雅黑" w:eastAsia="微软雅黑" w:cs="微软雅黑"/>
          <w:color w:val="auto"/>
          <w:sz w:val="21"/>
          <w:szCs w:val="21"/>
        </w:rPr>
        <w:t>期满后一个月内无息支付完毕，以上的工程款支付均不计利息。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六）质保期自本工程整体工程竣工验收合格之日起计算，如该工程在保修期内出现质量问题，乙方在接到业主或甲方维修通知后应在48小时内派人前往维修处理，甲方按本合同乙方确认的联系方式联系乙方，无论乙方是否收到均视为送达，因乙方原因，业主或甲方无法与乙方取得联系，且乙方未能履行维修义务，则由甲方安排人员处理，发生的一切费用双倍在乙方工程保修款中扣除。不足部分，由甲方继续向乙方追偿，直至满足该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七）甲方每期进行进度款支付时将同比例经农民工账户代发，乙方负责于每期付款前3天向甲方上报当期施工人员的《实名制打卡记录表》、《月度工资表》及《付款委托书》，且经乙方签字确认后，由甲方代为支付乙方施工人员当期工资，如果乙方弄虚作假，拖欠施工人员工资，甲方有权直接代扣代发，如发生农民工闹事，给甲方造成社会影响或经济损失，则甲方有权解除合同并向乙方追偿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21"/>
          <w:szCs w:val="21"/>
          <w:lang w:eastAsia="zh-CN"/>
        </w:rPr>
        <w:t>（八）</w:t>
      </w:r>
      <w:r>
        <w:rPr>
          <w:rFonts w:hint="eastAsia" w:ascii="微软雅黑" w:hAnsi="微软雅黑" w:eastAsia="微软雅黑" w:cs="微软雅黑"/>
          <w:color w:val="auto"/>
          <w:sz w:val="21"/>
          <w:szCs w:val="21"/>
        </w:rPr>
        <w:t>甲乙双方纳税人信息</w:t>
      </w:r>
      <w:r>
        <w:rPr>
          <w:rFonts w:hint="eastAsia" w:ascii="微软雅黑" w:hAnsi="微软雅黑" w:eastAsia="微软雅黑" w:cs="微软雅黑"/>
          <w:color w:val="auto"/>
          <w:sz w:val="21"/>
          <w:szCs w:val="21"/>
          <w:lang w:eastAsia="zh-CN"/>
        </w:rPr>
        <w:t>和乙方收款账户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31"/>
        <w:gridCol w:w="297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pPr>
              <w:widowControl/>
              <w:spacing w:line="240" w:lineRule="auto"/>
              <w:jc w:val="center"/>
              <w:rPr>
                <w:rFonts w:hint="eastAsia" w:ascii="微软雅黑" w:hAnsi="微软雅黑" w:eastAsia="微软雅黑" w:cs="微软雅黑"/>
                <w:kern w:val="0"/>
                <w:sz w:val="18"/>
                <w:szCs w:val="18"/>
                <w:lang w:bidi="en-US"/>
              </w:rPr>
            </w:pP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r>
              <w:rPr>
                <w:rFonts w:hint="eastAsia" w:ascii="微软雅黑" w:hAnsi="微软雅黑" w:eastAsia="微软雅黑" w:cs="微软雅黑"/>
                <w:color w:val="000000"/>
                <w:kern w:val="0"/>
                <w:sz w:val="18"/>
                <w:szCs w:val="18"/>
                <w:lang w:eastAsia="zh-CN"/>
              </w:rPr>
              <w:t>甲方</w:t>
            </w:r>
            <w:r>
              <w:rPr>
                <w:rFonts w:hint="eastAsia" w:ascii="微软雅黑" w:hAnsi="微软雅黑" w:eastAsia="微软雅黑" w:cs="微软雅黑"/>
                <w:color w:val="000000"/>
                <w:kern w:val="0"/>
                <w:sz w:val="18"/>
                <w:szCs w:val="18"/>
              </w:rPr>
              <w:t>信息</w:t>
            </w:r>
          </w:p>
        </w:tc>
        <w:tc>
          <w:tcPr>
            <w:tcW w:w="2977"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r>
              <w:rPr>
                <w:rFonts w:hint="eastAsia" w:ascii="微软雅黑" w:hAnsi="微软雅黑" w:eastAsia="微软雅黑" w:cs="微软雅黑"/>
                <w:color w:val="000000"/>
                <w:kern w:val="0"/>
                <w:sz w:val="18"/>
                <w:szCs w:val="18"/>
                <w:lang w:eastAsia="zh-CN"/>
              </w:rPr>
              <w:t>乙方</w:t>
            </w:r>
            <w:r>
              <w:rPr>
                <w:rFonts w:hint="eastAsia" w:ascii="微软雅黑" w:hAnsi="微软雅黑" w:eastAsia="微软雅黑" w:cs="微软雅黑"/>
                <w:color w:val="000000"/>
                <w:kern w:val="0"/>
                <w:sz w:val="18"/>
                <w:szCs w:val="18"/>
              </w:rPr>
              <w:t>信息</w:t>
            </w:r>
          </w:p>
        </w:tc>
        <w:tc>
          <w:tcPr>
            <w:tcW w:w="1491"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r>
              <w:rPr>
                <w:rFonts w:hint="eastAsia" w:ascii="微软雅黑" w:hAnsi="微软雅黑" w:eastAsia="微软雅黑" w:cs="微软雅黑"/>
                <w:kern w:val="0"/>
                <w:sz w:val="18"/>
                <w:szCs w:val="18"/>
                <w:lang w:eastAsia="en-US" w:bidi="en-US"/>
              </w:rPr>
              <w:t>备</w:t>
            </w:r>
            <w:r>
              <w:rPr>
                <w:rFonts w:hint="eastAsia" w:ascii="微软雅黑" w:hAnsi="微软雅黑" w:eastAsia="微软雅黑" w:cs="微软雅黑"/>
                <w:kern w:val="0"/>
                <w:sz w:val="18"/>
                <w:szCs w:val="18"/>
                <w:lang w:bidi="en-US"/>
              </w:rPr>
              <w:t xml:space="preserve"> </w:t>
            </w:r>
            <w:r>
              <w:rPr>
                <w:rFonts w:hint="eastAsia" w:ascii="微软雅黑" w:hAnsi="微软雅黑" w:eastAsia="微软雅黑" w:cs="微软雅黑"/>
                <w:kern w:val="0"/>
                <w:sz w:val="18"/>
                <w:szCs w:val="18"/>
                <w:lang w:eastAsia="en-US" w:bidi="en-U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全称</w:t>
            </w: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r>
              <w:rPr>
                <w:rFonts w:hint="eastAsia" w:ascii="微软雅黑" w:hAnsi="微软雅黑" w:eastAsia="微软雅黑" w:cs="微软雅黑"/>
                <w:kern w:val="0"/>
                <w:sz w:val="18"/>
                <w:szCs w:val="18"/>
                <w:lang w:val="en-US" w:eastAsia="zh-CN" w:bidi="en-US"/>
              </w:rPr>
              <w:t xml:space="preserve"> </w:t>
            </w:r>
          </w:p>
        </w:tc>
        <w:tc>
          <w:tcPr>
            <w:tcW w:w="2977" w:type="dxa"/>
            <w:noWrap w:val="0"/>
            <w:vAlign w:val="top"/>
          </w:tcPr>
          <w:p>
            <w:pPr>
              <w:widowControl/>
              <w:spacing w:line="240" w:lineRule="auto"/>
              <w:jc w:val="center"/>
              <w:rPr>
                <w:rFonts w:hint="eastAsia" w:ascii="微软雅黑" w:hAnsi="微软雅黑" w:eastAsia="微软雅黑" w:cs="微软雅黑"/>
                <w:color w:val="000000"/>
                <w:kern w:val="0"/>
                <w:sz w:val="18"/>
                <w:szCs w:val="18"/>
                <w:lang w:eastAsia="zh-CN"/>
              </w:rPr>
            </w:pPr>
          </w:p>
        </w:tc>
        <w:tc>
          <w:tcPr>
            <w:tcW w:w="1491"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纳税人身份</w:t>
            </w: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r>
              <w:rPr>
                <w:rFonts w:hint="eastAsia" w:ascii="微软雅黑" w:hAnsi="微软雅黑" w:eastAsia="微软雅黑" w:cs="微软雅黑"/>
                <w:kern w:val="0"/>
                <w:sz w:val="18"/>
                <w:szCs w:val="18"/>
                <w:lang w:val="en-US" w:eastAsia="zh-CN" w:bidi="en-US"/>
              </w:rPr>
              <w:t xml:space="preserve"> </w:t>
            </w:r>
          </w:p>
        </w:tc>
        <w:tc>
          <w:tcPr>
            <w:tcW w:w="2977" w:type="dxa"/>
            <w:noWrap w:val="0"/>
            <w:vAlign w:val="top"/>
          </w:tcPr>
          <w:p>
            <w:pPr>
              <w:widowControl/>
              <w:spacing w:line="240" w:lineRule="auto"/>
              <w:jc w:val="center"/>
              <w:rPr>
                <w:rFonts w:hint="eastAsia" w:ascii="微软雅黑" w:hAnsi="微软雅黑" w:eastAsia="微软雅黑" w:cs="微软雅黑"/>
                <w:color w:val="000000"/>
                <w:kern w:val="0"/>
                <w:sz w:val="18"/>
                <w:szCs w:val="18"/>
                <w:lang w:val="en-US" w:eastAsia="zh-CN"/>
              </w:rPr>
            </w:pPr>
          </w:p>
        </w:tc>
        <w:tc>
          <w:tcPr>
            <w:tcW w:w="1491"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税号</w:t>
            </w: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r>
              <w:rPr>
                <w:rFonts w:hint="eastAsia" w:ascii="微软雅黑" w:hAnsi="微软雅黑" w:eastAsia="微软雅黑" w:cs="微软雅黑"/>
                <w:kern w:val="0"/>
                <w:sz w:val="18"/>
                <w:szCs w:val="18"/>
                <w:lang w:val="en-US" w:eastAsia="zh-CN" w:bidi="en-US"/>
              </w:rPr>
              <w:t xml:space="preserve"> </w:t>
            </w:r>
          </w:p>
        </w:tc>
        <w:tc>
          <w:tcPr>
            <w:tcW w:w="2977" w:type="dxa"/>
            <w:noWrap w:val="0"/>
            <w:vAlign w:val="top"/>
          </w:tcPr>
          <w:p>
            <w:pPr>
              <w:widowControl/>
              <w:spacing w:line="240" w:lineRule="auto"/>
              <w:jc w:val="center"/>
              <w:rPr>
                <w:rFonts w:hint="eastAsia" w:ascii="微软雅黑" w:hAnsi="微软雅黑" w:eastAsia="微软雅黑" w:cs="微软雅黑"/>
                <w:color w:val="000000"/>
                <w:kern w:val="0"/>
                <w:sz w:val="18"/>
                <w:szCs w:val="18"/>
                <w:lang w:val="en-US" w:eastAsia="zh-CN"/>
              </w:rPr>
            </w:pPr>
          </w:p>
        </w:tc>
        <w:tc>
          <w:tcPr>
            <w:tcW w:w="1491"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账号</w:t>
            </w: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r>
              <w:rPr>
                <w:rFonts w:hint="eastAsia" w:ascii="微软雅黑" w:hAnsi="微软雅黑" w:eastAsia="微软雅黑" w:cs="微软雅黑"/>
                <w:kern w:val="0"/>
                <w:sz w:val="18"/>
                <w:szCs w:val="18"/>
                <w:lang w:val="en-US" w:eastAsia="zh-CN" w:bidi="en-US"/>
              </w:rPr>
              <w:t xml:space="preserve"> </w:t>
            </w:r>
          </w:p>
        </w:tc>
        <w:tc>
          <w:tcPr>
            <w:tcW w:w="2977" w:type="dxa"/>
            <w:noWrap w:val="0"/>
            <w:vAlign w:val="top"/>
          </w:tcPr>
          <w:p>
            <w:pPr>
              <w:widowControl/>
              <w:spacing w:line="240" w:lineRule="auto"/>
              <w:jc w:val="center"/>
              <w:rPr>
                <w:rFonts w:hint="eastAsia" w:ascii="微软雅黑" w:hAnsi="微软雅黑" w:eastAsia="微软雅黑" w:cs="微软雅黑"/>
                <w:color w:val="000000"/>
                <w:kern w:val="0"/>
                <w:sz w:val="18"/>
                <w:szCs w:val="18"/>
                <w:lang w:val="en-US" w:eastAsia="zh-CN"/>
              </w:rPr>
            </w:pPr>
          </w:p>
        </w:tc>
        <w:tc>
          <w:tcPr>
            <w:tcW w:w="1491" w:type="dxa"/>
            <w:vMerge w:val="restart"/>
            <w:noWrap w:val="0"/>
            <w:vAlign w:val="top"/>
          </w:tcPr>
          <w:p>
            <w:pPr>
              <w:widowControl/>
              <w:spacing w:line="240" w:lineRule="auto"/>
              <w:jc w:val="left"/>
              <w:rPr>
                <w:rFonts w:hint="eastAsia" w:ascii="微软雅黑" w:hAnsi="微软雅黑" w:eastAsia="微软雅黑" w:cs="微软雅黑"/>
                <w:kern w:val="0"/>
                <w:sz w:val="18"/>
                <w:szCs w:val="18"/>
                <w:lang w:bidi="en-US"/>
              </w:rPr>
            </w:pPr>
            <w:r>
              <w:rPr>
                <w:rFonts w:hint="eastAsia" w:ascii="微软雅黑" w:hAnsi="微软雅黑" w:eastAsia="微软雅黑" w:cs="微软雅黑"/>
                <w:kern w:val="0"/>
                <w:sz w:val="18"/>
                <w:szCs w:val="18"/>
                <w:lang w:eastAsia="zh-CN" w:bidi="en-US"/>
              </w:rPr>
              <w:t>乙方指定唯一收款账户。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6" w:type="dxa"/>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户行</w:t>
            </w: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r>
              <w:rPr>
                <w:rFonts w:hint="eastAsia" w:ascii="微软雅黑" w:hAnsi="微软雅黑" w:eastAsia="微软雅黑" w:cs="微软雅黑"/>
                <w:kern w:val="0"/>
                <w:sz w:val="18"/>
                <w:szCs w:val="18"/>
                <w:lang w:val="en-US" w:eastAsia="zh-CN" w:bidi="en-US"/>
              </w:rPr>
              <w:t xml:space="preserve"> </w:t>
            </w:r>
          </w:p>
        </w:tc>
        <w:tc>
          <w:tcPr>
            <w:tcW w:w="2977" w:type="dxa"/>
            <w:noWrap w:val="0"/>
            <w:vAlign w:val="center"/>
          </w:tcPr>
          <w:p>
            <w:pPr>
              <w:widowControl/>
              <w:spacing w:line="240" w:lineRule="auto"/>
              <w:jc w:val="center"/>
              <w:rPr>
                <w:rFonts w:hint="eastAsia" w:ascii="微软雅黑" w:hAnsi="微软雅黑" w:eastAsia="微软雅黑" w:cs="微软雅黑"/>
                <w:color w:val="000000"/>
                <w:kern w:val="0"/>
                <w:sz w:val="18"/>
                <w:szCs w:val="18"/>
                <w:lang w:eastAsia="zh-CN"/>
              </w:rPr>
            </w:pPr>
          </w:p>
        </w:tc>
        <w:tc>
          <w:tcPr>
            <w:tcW w:w="1491" w:type="dxa"/>
            <w:vMerge w:val="continue"/>
            <w:noWrap w:val="0"/>
            <w:vAlign w:val="top"/>
          </w:tcPr>
          <w:p>
            <w:pPr>
              <w:widowControl/>
              <w:spacing w:line="240" w:lineRule="auto"/>
              <w:ind w:firstLine="360" w:firstLineChars="200"/>
              <w:jc w:val="left"/>
              <w:rPr>
                <w:rFonts w:hint="eastAsia" w:ascii="微软雅黑" w:hAnsi="微软雅黑" w:eastAsia="微软雅黑" w:cs="微软雅黑"/>
                <w:kern w:val="0"/>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地址</w:t>
            </w: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r>
              <w:rPr>
                <w:rFonts w:hint="eastAsia" w:ascii="微软雅黑" w:hAnsi="微软雅黑" w:eastAsia="微软雅黑" w:cs="微软雅黑"/>
                <w:kern w:val="0"/>
                <w:sz w:val="18"/>
                <w:szCs w:val="18"/>
                <w:lang w:val="en-US" w:eastAsia="zh-CN" w:bidi="en-US"/>
              </w:rPr>
              <w:t xml:space="preserve"> </w:t>
            </w:r>
          </w:p>
        </w:tc>
        <w:tc>
          <w:tcPr>
            <w:tcW w:w="2977"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p>
        </w:tc>
        <w:tc>
          <w:tcPr>
            <w:tcW w:w="1491"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电话</w:t>
            </w:r>
          </w:p>
        </w:tc>
        <w:tc>
          <w:tcPr>
            <w:tcW w:w="2931"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r>
              <w:rPr>
                <w:rFonts w:hint="eastAsia" w:ascii="微软雅黑" w:hAnsi="微软雅黑" w:eastAsia="微软雅黑" w:cs="微软雅黑"/>
                <w:kern w:val="0"/>
                <w:sz w:val="18"/>
                <w:szCs w:val="18"/>
                <w:lang w:val="en-US" w:eastAsia="zh-CN" w:bidi="en-US"/>
              </w:rPr>
              <w:t xml:space="preserve"> </w:t>
            </w:r>
          </w:p>
        </w:tc>
        <w:tc>
          <w:tcPr>
            <w:tcW w:w="2977" w:type="dxa"/>
            <w:noWrap w:val="0"/>
            <w:vAlign w:val="top"/>
          </w:tcPr>
          <w:p>
            <w:pPr>
              <w:widowControl/>
              <w:spacing w:line="240" w:lineRule="auto"/>
              <w:jc w:val="center"/>
              <w:rPr>
                <w:rFonts w:hint="eastAsia" w:ascii="微软雅黑" w:hAnsi="微软雅黑" w:eastAsia="微软雅黑" w:cs="微软雅黑"/>
                <w:kern w:val="0"/>
                <w:sz w:val="18"/>
                <w:szCs w:val="18"/>
                <w:lang w:val="en-US" w:eastAsia="zh-CN" w:bidi="en-US"/>
              </w:rPr>
            </w:pPr>
          </w:p>
        </w:tc>
        <w:tc>
          <w:tcPr>
            <w:tcW w:w="1491" w:type="dxa"/>
            <w:noWrap w:val="0"/>
            <w:vAlign w:val="top"/>
          </w:tcPr>
          <w:p>
            <w:pPr>
              <w:widowControl/>
              <w:spacing w:line="240" w:lineRule="auto"/>
              <w:jc w:val="center"/>
              <w:rPr>
                <w:rFonts w:hint="eastAsia" w:ascii="微软雅黑" w:hAnsi="微软雅黑" w:eastAsia="微软雅黑" w:cs="微软雅黑"/>
                <w:kern w:val="0"/>
                <w:sz w:val="18"/>
                <w:szCs w:val="18"/>
                <w:lang w:eastAsia="en-US" w:bidi="en-US"/>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六</w:t>
      </w:r>
      <w:r>
        <w:rPr>
          <w:rFonts w:hint="eastAsia" w:ascii="微软雅黑" w:hAnsi="微软雅黑" w:eastAsia="微软雅黑" w:cs="微软雅黑"/>
          <w:b/>
          <w:color w:val="auto"/>
          <w:sz w:val="21"/>
          <w:szCs w:val="21"/>
        </w:rPr>
        <w:t xml:space="preserve">条 </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双方责任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（一）甲方</w:t>
      </w:r>
    </w:p>
    <w:p>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 xml:space="preserve"> </w:t>
      </w:r>
      <w:r>
        <w:rPr>
          <w:rFonts w:hint="eastAsia" w:ascii="微软雅黑" w:hAnsi="微软雅黑" w:eastAsia="微软雅黑" w:cs="微软雅黑"/>
          <w:color w:val="000000"/>
          <w:sz w:val="21"/>
          <w:szCs w:val="21"/>
        </w:rPr>
        <w:t>甲方</w:t>
      </w:r>
      <w:r>
        <w:rPr>
          <w:rFonts w:hint="eastAsia" w:ascii="微软雅黑" w:hAnsi="微软雅黑" w:eastAsia="微软雅黑" w:cs="微软雅黑"/>
          <w:color w:val="000000"/>
          <w:sz w:val="21"/>
          <w:szCs w:val="21"/>
          <w:lang w:eastAsia="zh-CN"/>
        </w:rPr>
        <w:t>项目</w:t>
      </w:r>
      <w:r>
        <w:rPr>
          <w:rFonts w:hint="eastAsia" w:ascii="微软雅黑" w:hAnsi="微软雅黑" w:eastAsia="微软雅黑" w:cs="微软雅黑"/>
          <w:color w:val="000000"/>
          <w:sz w:val="21"/>
          <w:szCs w:val="21"/>
        </w:rPr>
        <w:t>代表姓名</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u w:val="single"/>
          <w:lang w:val="en-US" w:eastAsia="zh-CN"/>
        </w:rPr>
        <w:t xml:space="preserve">     </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 xml:space="preserve"> </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甲方</w:t>
      </w:r>
      <w:r>
        <w:rPr>
          <w:rFonts w:hint="eastAsia" w:ascii="微软雅黑" w:hAnsi="微软雅黑" w:eastAsia="微软雅黑" w:cs="微软雅黑"/>
          <w:color w:val="000000"/>
          <w:sz w:val="21"/>
          <w:szCs w:val="21"/>
          <w:lang w:eastAsia="zh-CN"/>
        </w:rPr>
        <w:t>项目</w:t>
      </w:r>
      <w:r>
        <w:rPr>
          <w:rFonts w:hint="eastAsia" w:ascii="微软雅黑" w:hAnsi="微软雅黑" w:eastAsia="微软雅黑" w:cs="微软雅黑"/>
          <w:color w:val="000000"/>
          <w:sz w:val="21"/>
          <w:szCs w:val="21"/>
        </w:rPr>
        <w:t>代表根据授权，行使本合同约定的权利，履行本合同约定的义务。 </w:t>
      </w:r>
    </w:p>
    <w:p>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 xml:space="preserve"> 甲方代表可委派具体管理人员承担自己的部分权利和职责，并可在任何时间撤回这种委派。委派和撤回均应提前五天通知乙方。甲方以书面形式就具体管理人员的姓名、职务和职责通报乙方。</w:t>
      </w:r>
    </w:p>
    <w:p>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 xml:space="preserve"> 甲方代表的指令、通知签字后，以书面方式送达乙方代表。如乙方对该指令或通知持有异议，可以在接到该指令或通知后24小时内向甲方代表提出书面意见书，在甲方代表决定修改前仍须执行原指令。乙方在限定时间内未提出的则视为认可。</w:t>
      </w:r>
    </w:p>
    <w:p>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4</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 xml:space="preserve"> 甲方根据项目技术规范的标准要求，对乙方的工程进度、工程质量和安全等进行管理</w:t>
      </w:r>
      <w:r>
        <w:rPr>
          <w:rFonts w:hint="eastAsia" w:ascii="微软雅黑" w:hAnsi="微软雅黑" w:eastAsia="微软雅黑" w:cs="微软雅黑"/>
          <w:color w:val="000000"/>
          <w:sz w:val="21"/>
          <w:szCs w:val="21"/>
          <w:lang w:eastAsia="zh-CN"/>
        </w:rPr>
        <w:t>，必要时采取相应的管理措施</w:t>
      </w:r>
      <w:r>
        <w:rPr>
          <w:rFonts w:hint="eastAsia" w:ascii="微软雅黑" w:hAnsi="微软雅黑" w:eastAsia="微软雅黑" w:cs="微软雅黑"/>
          <w:color w:val="000000"/>
          <w:sz w:val="21"/>
          <w:szCs w:val="21"/>
        </w:rPr>
        <w:t>。</w:t>
      </w:r>
    </w:p>
    <w:p>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5</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 xml:space="preserve"> 甲方对乙方民工工资支付情况实施必要的监控，甲方视情况有权在乙方应得结算（支付）款中扣留部分款项，用于代付民工工资。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工程变更：甲方应于三天前以书面形式通知乙方，并签订补充合同或另外办理施工签证。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工程竣工后甲方应组织相关单位、部门人员等在</w:t>
      </w:r>
      <w:r>
        <w:rPr>
          <w:rFonts w:hint="eastAsia" w:ascii="微软雅黑" w:hAnsi="微软雅黑" w:eastAsia="微软雅黑" w:cs="微软雅黑"/>
          <w:color w:val="auto"/>
          <w:sz w:val="21"/>
          <w:szCs w:val="21"/>
          <w:u w:val="single"/>
        </w:rPr>
        <w:t xml:space="preserve"> 7 </w:t>
      </w:r>
      <w:r>
        <w:rPr>
          <w:rFonts w:hint="eastAsia" w:ascii="微软雅黑" w:hAnsi="微软雅黑" w:eastAsia="微软雅黑" w:cs="微软雅黑"/>
          <w:color w:val="auto"/>
          <w:sz w:val="21"/>
          <w:szCs w:val="21"/>
        </w:rPr>
        <w:t>个工作日内进行验收。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（二）乙方</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auto"/>
          <w:sz w:val="21"/>
          <w:szCs w:val="21"/>
          <w:lang w:val="en-US" w:eastAsia="zh-CN"/>
        </w:rPr>
        <w:t>1、乙方代表姓名</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lang w:val="en-US" w:eastAsia="zh-CN"/>
        </w:rPr>
        <w:t>，乙方代表全权代表乙方，行使本合同约定的权利，履行本合同约定的义务。乙方代表派代表常驻现场，所有事务只需现场代表签字即表示乙方认可。</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lang w:val="en-US" w:eastAsia="zh-CN"/>
        </w:rPr>
        <w:t xml:space="preserve">    2、</w:t>
      </w:r>
      <w:r>
        <w:rPr>
          <w:rFonts w:hint="eastAsia" w:ascii="微软雅黑" w:hAnsi="微软雅黑" w:eastAsia="微软雅黑" w:cs="微软雅黑"/>
          <w:color w:val="000000"/>
          <w:kern w:val="0"/>
          <w:sz w:val="21"/>
          <w:szCs w:val="21"/>
        </w:rPr>
        <w:t>乙方代表可委派具体管理人员承担自己的部分权利和职责，但必须以书面形式就具体管理人员的姓名、职务、职责报甲方项目部，并可在经甲方同意后撤回这种委派。委派和撤回均应提前五天通知甲方。</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lang w:val="en-US" w:eastAsia="zh-CN"/>
        </w:rPr>
        <w:t xml:space="preserve">    3、</w:t>
      </w:r>
      <w:r>
        <w:rPr>
          <w:rFonts w:hint="eastAsia" w:ascii="微软雅黑" w:hAnsi="微软雅黑" w:eastAsia="微软雅黑" w:cs="微软雅黑"/>
          <w:color w:val="000000"/>
          <w:kern w:val="0"/>
          <w:sz w:val="21"/>
          <w:szCs w:val="21"/>
        </w:rPr>
        <w:t>乙方代表的要求、请求及通知签字后，以书面形式交给甲方代表。</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lang w:val="en-US" w:eastAsia="zh-CN"/>
        </w:rPr>
        <w:t xml:space="preserve">    </w:t>
      </w:r>
      <w:r>
        <w:rPr>
          <w:rFonts w:hint="eastAsia" w:ascii="微软雅黑" w:hAnsi="微软雅黑" w:eastAsia="微软雅黑" w:cs="微软雅黑"/>
          <w:color w:val="000000"/>
          <w:kern w:val="0"/>
          <w:sz w:val="21"/>
          <w:szCs w:val="21"/>
        </w:rPr>
        <w:t>4</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乙方主要管理人员的更换必须经甲方代表同意，同时对乙方管理人员不符合要求的，甲方代表有权责令不合格人员退场。</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lang w:val="en-US" w:eastAsia="zh-CN"/>
        </w:rPr>
        <w:t xml:space="preserve">    </w:t>
      </w:r>
      <w:r>
        <w:rPr>
          <w:rFonts w:hint="eastAsia" w:ascii="微软雅黑" w:hAnsi="微软雅黑" w:eastAsia="微软雅黑" w:cs="微软雅黑"/>
          <w:color w:val="000000"/>
          <w:kern w:val="0"/>
          <w:sz w:val="21"/>
          <w:szCs w:val="21"/>
        </w:rPr>
        <w:t>5</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lang w:val="en-US" w:eastAsia="zh-CN"/>
        </w:rPr>
        <w:t xml:space="preserve"> </w:t>
      </w:r>
      <w:r>
        <w:rPr>
          <w:rFonts w:hint="eastAsia" w:ascii="微软雅黑" w:hAnsi="微软雅黑" w:eastAsia="微软雅黑" w:cs="微软雅黑"/>
          <w:color w:val="000000"/>
          <w:kern w:val="0"/>
          <w:sz w:val="21"/>
          <w:szCs w:val="21"/>
        </w:rPr>
        <w:t>乙方应配备强有力的项目管理班子进入现场管理，该人员必须满足双方签订的协议条款的要求，并对自身的施工、技术、质量、工期、安全、文明施工、消防保卫、环境保护等全面负责。如乙方未能履行上述职责而造成工程、财产和人身伤害，由乙方承担责任及发生的一切费用。</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乙方应承担其施工现场所需的一切费用，有义务为甲方合同段内其他区域施工的承包人提供施工便利（如有其他情况另行约定）。</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7</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乙方缺陷责任期与甲方一致，若在缺陷责任期间内出现（或可能出现）质量问题，应自费及时维修；如果甲方代为维修，则相关费用全部由乙方承担。非甲方过失引起的（包括自然气候条件引起的）一切费用损失和责任，均由乙方承担；乙方须对所承建的项目负责到底（参保的另行约定）。</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8</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乙方应积极配合甲方协调好地方关系，如因乙方单方面原因引起的一切纠纷，由乙方自行负责。乙方应对本合同（协议）及合同（协议）实施过程中甲方下达的一切指令、文件等资料进行保密；如有泄密，一切损失由乙方负担。</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9</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乙方同任何第三方所签订的经济及其他合同、承诺、协议、约定等，甲方均不承担任何责任。</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乙方应积极配合甲方做好相关检查等工作，此项双方不另行计费。</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11</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乙方用工人员的用工主体责任为乙方，与甲方无劳动及雇佣关系。甲方不承担用工主体责任。</w:t>
      </w:r>
    </w:p>
    <w:p>
      <w:pPr>
        <w:spacing w:line="40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000000"/>
          <w:kern w:val="0"/>
          <w:sz w:val="21"/>
          <w:szCs w:val="21"/>
          <w:lang w:val="en-US" w:eastAsia="zh-CN"/>
        </w:rPr>
        <w:t>12、</w:t>
      </w:r>
      <w:r>
        <w:rPr>
          <w:rFonts w:hint="eastAsia" w:ascii="微软雅黑" w:hAnsi="微软雅黑" w:eastAsia="微软雅黑" w:cs="微软雅黑"/>
          <w:color w:val="auto"/>
          <w:sz w:val="21"/>
          <w:szCs w:val="21"/>
        </w:rPr>
        <w:t>乙方根据甲方提供的施工图编制施工组织设计和方案，充分熟悉施工图及施工质量要求，严格按照要求进行施工，经监理、甲方审批同意后施工，乙方应严格按照经批准后的施工方案组织进行施工。</w:t>
      </w:r>
    </w:p>
    <w:p>
      <w:pPr>
        <w:spacing w:line="40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13、</w:t>
      </w:r>
      <w:r>
        <w:rPr>
          <w:rFonts w:hint="eastAsia" w:ascii="微软雅黑" w:hAnsi="微软雅黑" w:eastAsia="微软雅黑" w:cs="微软雅黑"/>
          <w:color w:val="auto"/>
          <w:sz w:val="21"/>
          <w:szCs w:val="21"/>
        </w:rPr>
        <w:t>乙方不得转包分包本工程，若甲方核实乙方有转包分包行为，甲方有权单方面终止合同，乙方在接到甲方书面通知后</w:t>
      </w:r>
      <w:r>
        <w:rPr>
          <w:rFonts w:hint="eastAsia" w:ascii="微软雅黑" w:hAnsi="微软雅黑" w:eastAsia="微软雅黑" w:cs="微软雅黑"/>
          <w:color w:val="auto"/>
          <w:sz w:val="21"/>
          <w:szCs w:val="21"/>
          <w:u w:val="single"/>
        </w:rPr>
        <w:t>七</w:t>
      </w:r>
      <w:r>
        <w:rPr>
          <w:rFonts w:hint="eastAsia" w:ascii="微软雅黑" w:hAnsi="微软雅黑" w:eastAsia="微软雅黑" w:cs="微软雅黑"/>
          <w:color w:val="auto"/>
          <w:sz w:val="21"/>
          <w:szCs w:val="21"/>
        </w:rPr>
        <w:t>日内必须无条件退场，并承担本工程总价款</w:t>
      </w:r>
      <w:r>
        <w:rPr>
          <w:rFonts w:hint="eastAsia" w:ascii="微软雅黑" w:hAnsi="微软雅黑" w:eastAsia="微软雅黑" w:cs="微软雅黑"/>
          <w:color w:val="auto"/>
          <w:sz w:val="21"/>
          <w:szCs w:val="21"/>
          <w:u w:val="single"/>
        </w:rPr>
        <w:t>10</w:t>
      </w:r>
      <w:r>
        <w:rPr>
          <w:rFonts w:hint="eastAsia" w:ascii="微软雅黑" w:hAnsi="微软雅黑" w:eastAsia="微软雅黑" w:cs="微软雅黑"/>
          <w:color w:val="auto"/>
          <w:sz w:val="21"/>
          <w:szCs w:val="21"/>
        </w:rPr>
        <w:t>％的违约金（不足部分从履约保证金中扣除）。</w:t>
      </w:r>
    </w:p>
    <w:p>
      <w:pPr>
        <w:spacing w:line="40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14、</w:t>
      </w:r>
      <w:r>
        <w:rPr>
          <w:rFonts w:hint="eastAsia" w:ascii="微软雅黑" w:hAnsi="微软雅黑" w:eastAsia="微软雅黑" w:cs="微软雅黑"/>
          <w:color w:val="auto"/>
          <w:sz w:val="21"/>
          <w:szCs w:val="21"/>
        </w:rPr>
        <w:t>已完工工程未</w:t>
      </w:r>
      <w:r>
        <w:rPr>
          <w:rFonts w:hint="eastAsia" w:ascii="微软雅黑" w:hAnsi="微软雅黑" w:eastAsia="微软雅黑" w:cs="微软雅黑"/>
          <w:color w:val="auto"/>
          <w:sz w:val="21"/>
          <w:szCs w:val="21"/>
          <w:lang w:eastAsia="zh-CN"/>
        </w:rPr>
        <w:t>验收</w:t>
      </w:r>
      <w:r>
        <w:rPr>
          <w:rFonts w:hint="eastAsia" w:ascii="微软雅黑" w:hAnsi="微软雅黑" w:eastAsia="微软雅黑" w:cs="微软雅黑"/>
          <w:color w:val="auto"/>
          <w:sz w:val="21"/>
          <w:szCs w:val="21"/>
        </w:rPr>
        <w:t>交付甲方之前，乙方负责成品保护工作。如发生损失损坏，乙方自费负责修复</w:t>
      </w:r>
      <w:r>
        <w:rPr>
          <w:rFonts w:hint="eastAsia" w:ascii="微软雅黑" w:hAnsi="微软雅黑" w:eastAsia="微软雅黑" w:cs="微软雅黑"/>
          <w:color w:val="auto"/>
          <w:sz w:val="21"/>
          <w:szCs w:val="21"/>
          <w:lang w:eastAsia="zh-CN"/>
        </w:rPr>
        <w:t>，如不修复甲方修复的一切费用在乙方结算中进行如数扣除</w:t>
      </w:r>
      <w:r>
        <w:rPr>
          <w:rFonts w:hint="eastAsia" w:ascii="微软雅黑" w:hAnsi="微软雅黑" w:eastAsia="微软雅黑" w:cs="微软雅黑"/>
          <w:color w:val="auto"/>
          <w:sz w:val="21"/>
          <w:szCs w:val="21"/>
        </w:rPr>
        <w:t>。乙方在交工之前须清理完与现场无关的任何剩余物品及其他垃圾等，承担因违反有关规定造成的损失和罚款。因验收、检测等不合格所产生的一切损失和费用由乙方全部承担。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（三）</w:t>
      </w:r>
      <w:r>
        <w:rPr>
          <w:rFonts w:hint="eastAsia" w:ascii="微软雅黑" w:hAnsi="微软雅黑" w:eastAsia="微软雅黑" w:cs="微软雅黑"/>
          <w:color w:val="auto"/>
          <w:sz w:val="21"/>
          <w:szCs w:val="21"/>
          <w:lang w:eastAsia="zh-CN"/>
        </w:rPr>
        <w:t>履约保证</w:t>
      </w:r>
    </w:p>
    <w:p>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乙方向甲方提交人民币</w:t>
      </w:r>
      <w:r>
        <w:rPr>
          <w:rFonts w:hint="eastAsia" w:ascii="微软雅黑" w:hAnsi="微软雅黑" w:eastAsia="微软雅黑" w:cs="微软雅黑"/>
          <w:color w:val="000000"/>
          <w:kern w:val="0"/>
          <w:sz w:val="21"/>
          <w:szCs w:val="21"/>
          <w:u w:val="single"/>
        </w:rPr>
        <w:t xml:space="preserve">  </w:t>
      </w:r>
      <w:r>
        <w:rPr>
          <w:rFonts w:hint="eastAsia" w:ascii="微软雅黑" w:hAnsi="微软雅黑" w:eastAsia="微软雅黑" w:cs="微软雅黑"/>
          <w:color w:val="000000"/>
          <w:kern w:val="0"/>
          <w:sz w:val="21"/>
          <w:szCs w:val="21"/>
          <w:u w:val="single"/>
          <w:lang w:val="en-US" w:eastAsia="zh-CN"/>
        </w:rPr>
        <w:t xml:space="preserve">  </w:t>
      </w:r>
      <w:r>
        <w:rPr>
          <w:rFonts w:hint="eastAsia" w:ascii="微软雅黑" w:hAnsi="微软雅黑" w:eastAsia="微软雅黑" w:cs="微软雅黑"/>
          <w:color w:val="000000"/>
          <w:kern w:val="0"/>
          <w:sz w:val="21"/>
          <w:szCs w:val="21"/>
          <w:u w:val="single"/>
        </w:rPr>
        <w:t xml:space="preserve"> </w:t>
      </w:r>
      <w:r>
        <w:rPr>
          <w:rFonts w:hint="eastAsia" w:ascii="微软雅黑" w:hAnsi="微软雅黑" w:eastAsia="微软雅黑" w:cs="微软雅黑"/>
          <w:color w:val="000000"/>
          <w:kern w:val="0"/>
          <w:sz w:val="21"/>
          <w:szCs w:val="21"/>
        </w:rPr>
        <w:t>元作为履约抵押担保；</w:t>
      </w:r>
      <w:r>
        <w:rPr>
          <w:rFonts w:hint="eastAsia" w:ascii="微软雅黑" w:hAnsi="微软雅黑" w:eastAsia="微软雅黑" w:cs="微软雅黑"/>
          <w:color w:val="000000"/>
          <w:kern w:val="0"/>
          <w:sz w:val="21"/>
          <w:szCs w:val="21"/>
          <w:lang w:eastAsia="zh-CN"/>
        </w:rPr>
        <w:t>在</w:t>
      </w:r>
      <w:r>
        <w:rPr>
          <w:rFonts w:hint="eastAsia" w:ascii="微软雅黑" w:hAnsi="微软雅黑" w:eastAsia="微软雅黑" w:cs="微软雅黑"/>
          <w:color w:val="000000"/>
          <w:kern w:val="0"/>
          <w:sz w:val="21"/>
          <w:szCs w:val="21"/>
        </w:rPr>
        <w:t>乙方完成本合同</w:t>
      </w:r>
      <w:r>
        <w:rPr>
          <w:rFonts w:hint="eastAsia" w:ascii="微软雅黑" w:hAnsi="微软雅黑" w:eastAsia="微软雅黑" w:cs="微软雅黑"/>
          <w:color w:val="000000"/>
          <w:kern w:val="0"/>
          <w:sz w:val="21"/>
          <w:szCs w:val="21"/>
          <w:lang w:eastAsia="zh-CN"/>
        </w:rPr>
        <w:t>约定</w:t>
      </w:r>
      <w:r>
        <w:rPr>
          <w:rFonts w:hint="eastAsia" w:ascii="微软雅黑" w:hAnsi="微软雅黑" w:eastAsia="微软雅黑" w:cs="微软雅黑"/>
          <w:color w:val="000000"/>
          <w:kern w:val="0"/>
          <w:sz w:val="21"/>
          <w:szCs w:val="21"/>
        </w:rPr>
        <w:t>全部内容</w:t>
      </w:r>
      <w:r>
        <w:rPr>
          <w:rFonts w:hint="eastAsia" w:ascii="微软雅黑" w:hAnsi="微软雅黑" w:eastAsia="微软雅黑" w:cs="微软雅黑"/>
          <w:color w:val="000000"/>
          <w:kern w:val="0"/>
          <w:sz w:val="21"/>
          <w:szCs w:val="21"/>
          <w:lang w:eastAsia="zh-CN"/>
        </w:rPr>
        <w:t>并</w:t>
      </w:r>
      <w:r>
        <w:rPr>
          <w:rFonts w:hint="eastAsia" w:ascii="微软雅黑" w:hAnsi="微软雅黑" w:eastAsia="微软雅黑" w:cs="微软雅黑"/>
          <w:color w:val="000000"/>
          <w:kern w:val="0"/>
          <w:sz w:val="21"/>
          <w:szCs w:val="21"/>
        </w:rPr>
        <w:t>经检测</w:t>
      </w:r>
      <w:r>
        <w:rPr>
          <w:rFonts w:hint="eastAsia" w:ascii="微软雅黑" w:hAnsi="微软雅黑" w:eastAsia="微软雅黑" w:cs="微软雅黑"/>
          <w:color w:val="000000"/>
          <w:kern w:val="0"/>
          <w:sz w:val="21"/>
          <w:szCs w:val="21"/>
          <w:lang w:eastAsia="zh-CN"/>
        </w:rPr>
        <w:t>和竣工</w:t>
      </w:r>
      <w:r>
        <w:rPr>
          <w:rFonts w:hint="eastAsia" w:ascii="微软雅黑" w:hAnsi="微软雅黑" w:eastAsia="微软雅黑" w:cs="微软雅黑"/>
          <w:color w:val="000000"/>
          <w:kern w:val="0"/>
          <w:sz w:val="21"/>
          <w:szCs w:val="21"/>
        </w:rPr>
        <w:t>验收合格</w:t>
      </w:r>
      <w:r>
        <w:rPr>
          <w:rFonts w:hint="eastAsia" w:ascii="微软雅黑" w:hAnsi="微软雅黑" w:eastAsia="微软雅黑" w:cs="微软雅黑"/>
          <w:color w:val="000000"/>
          <w:kern w:val="0"/>
          <w:sz w:val="21"/>
          <w:szCs w:val="21"/>
          <w:lang w:eastAsia="zh-CN"/>
        </w:rPr>
        <w:t>后</w:t>
      </w:r>
      <w:r>
        <w:rPr>
          <w:rFonts w:hint="eastAsia" w:ascii="微软雅黑" w:hAnsi="微软雅黑" w:eastAsia="微软雅黑" w:cs="微软雅黑"/>
          <w:color w:val="000000"/>
          <w:kern w:val="0"/>
          <w:sz w:val="21"/>
          <w:szCs w:val="21"/>
          <w:lang w:val="en-US" w:eastAsia="zh-CN"/>
        </w:rPr>
        <w:t>30日内</w:t>
      </w:r>
      <w:r>
        <w:rPr>
          <w:rFonts w:hint="eastAsia" w:ascii="微软雅黑" w:hAnsi="微软雅黑" w:eastAsia="微软雅黑" w:cs="微软雅黑"/>
          <w:color w:val="000000"/>
          <w:kern w:val="0"/>
          <w:sz w:val="21"/>
          <w:szCs w:val="21"/>
        </w:rPr>
        <w:t>且乙方无违约现象时，</w:t>
      </w:r>
      <w:r>
        <w:rPr>
          <w:rFonts w:hint="eastAsia" w:ascii="微软雅黑" w:hAnsi="微软雅黑" w:eastAsia="微软雅黑" w:cs="微软雅黑"/>
          <w:color w:val="000000"/>
          <w:kern w:val="0"/>
          <w:sz w:val="21"/>
          <w:szCs w:val="21"/>
          <w:lang w:eastAsia="zh-CN"/>
        </w:rPr>
        <w:t>甲方</w:t>
      </w:r>
      <w:r>
        <w:rPr>
          <w:rFonts w:hint="eastAsia" w:ascii="微软雅黑" w:hAnsi="微软雅黑" w:eastAsia="微软雅黑" w:cs="微软雅黑"/>
          <w:color w:val="000000"/>
          <w:kern w:val="0"/>
          <w:sz w:val="21"/>
          <w:szCs w:val="21"/>
        </w:rPr>
        <w:t>全额</w:t>
      </w:r>
      <w:r>
        <w:rPr>
          <w:rFonts w:hint="eastAsia" w:ascii="微软雅黑" w:hAnsi="微软雅黑" w:eastAsia="微软雅黑" w:cs="微软雅黑"/>
          <w:color w:val="000000"/>
          <w:kern w:val="0"/>
          <w:sz w:val="21"/>
          <w:szCs w:val="21"/>
          <w:lang w:eastAsia="zh-CN"/>
        </w:rPr>
        <w:t>无息</w:t>
      </w:r>
      <w:r>
        <w:rPr>
          <w:rFonts w:hint="eastAsia" w:ascii="微软雅黑" w:hAnsi="微软雅黑" w:eastAsia="微软雅黑" w:cs="微软雅黑"/>
          <w:color w:val="000000"/>
          <w:kern w:val="0"/>
          <w:sz w:val="21"/>
          <w:szCs w:val="21"/>
        </w:rPr>
        <w:t>返还乙方提供的履约保证金。如在合同履行中出现因乙方任何不当行为而对甲方造成信誉损害的（以有书面资料为据），每有一次甲方扣除乙方不低于担保金额的5</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000000"/>
          <w:kern w:val="0"/>
          <w:sz w:val="21"/>
          <w:szCs w:val="21"/>
        </w:rPr>
        <w:t>作为失信补偿。乙方发生有不严格履行本合同行为并给甲方造成经济损失的，甲方有权根据实际情况扣除乙方履约保证金，但该履约保证金不能作为乙方弥补甲方损失的上限。对超出履约保证金部分损失，甲方有权另行主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七</w:t>
      </w:r>
      <w:r>
        <w:rPr>
          <w:rFonts w:hint="eastAsia" w:ascii="微软雅黑" w:hAnsi="微软雅黑" w:eastAsia="微软雅黑" w:cs="微软雅黑"/>
          <w:b/>
          <w:color w:val="auto"/>
          <w:sz w:val="21"/>
          <w:szCs w:val="21"/>
        </w:rPr>
        <w:t xml:space="preserve">条  </w:t>
      </w:r>
      <w:r>
        <w:rPr>
          <w:rFonts w:hint="eastAsia" w:ascii="微软雅黑" w:hAnsi="微软雅黑" w:eastAsia="微软雅黑" w:cs="微软雅黑"/>
          <w:b/>
          <w:color w:val="auto"/>
          <w:sz w:val="21"/>
          <w:szCs w:val="21"/>
          <w:lang w:eastAsia="zh-CN"/>
        </w:rPr>
        <w:t>安全文明施工</w:t>
      </w:r>
    </w:p>
    <w:p>
      <w:pPr>
        <w:spacing w:line="40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甲、乙双方均应遵守国家及地方的法律、条例及规章制度。</w:t>
      </w:r>
    </w:p>
    <w:p>
      <w:pPr>
        <w:spacing w:line="400" w:lineRule="exact"/>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eastAsia="zh-CN"/>
        </w:rPr>
        <w:t>、</w:t>
      </w:r>
      <w:r>
        <w:rPr>
          <w:rFonts w:hint="eastAsia" w:ascii="微软雅黑" w:hAnsi="微软雅黑" w:eastAsia="微软雅黑" w:cs="微软雅黑"/>
          <w:kern w:val="0"/>
          <w:sz w:val="21"/>
          <w:szCs w:val="21"/>
        </w:rPr>
        <w:t>乙方应服从甲方安全生产及环境保护组织机构的管理，遵守甲方安全及环境保护规章制度，完善安全操作措施，保护好施工环境，明确创建“精细优质型、资源节约型、环境友好型”工地的理念。</w:t>
      </w:r>
    </w:p>
    <w:p>
      <w:pPr>
        <w:spacing w:line="400" w:lineRule="exact"/>
        <w:ind w:firstLine="420" w:firstLineChars="200"/>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kern w:val="0"/>
          <w:sz w:val="21"/>
          <w:szCs w:val="21"/>
          <w:lang w:val="en-US" w:eastAsia="zh-CN"/>
        </w:rPr>
        <w:t>3、</w:t>
      </w:r>
      <w:r>
        <w:rPr>
          <w:rFonts w:hint="eastAsia" w:ascii="微软雅黑" w:hAnsi="微软雅黑" w:eastAsia="微软雅黑" w:cs="微软雅黑"/>
          <w:sz w:val="21"/>
          <w:szCs w:val="21"/>
          <w:shd w:val="clear" w:color="auto" w:fill="FFFFFF"/>
        </w:rPr>
        <w:t>乙方人员进场后由乙方工地代表负责收交作业人员身份证原件上报给甲方安全员做身份证复印件留存，乙方必须全力配合好甲方安全管理部门做好作业人员的进场三级安全教育，由甲方负责代乙方办理进场作业的农</w:t>
      </w:r>
      <w:r>
        <w:rPr>
          <w:rFonts w:hint="eastAsia" w:ascii="微软雅黑" w:hAnsi="微软雅黑" w:eastAsia="微软雅黑" w:cs="微软雅黑"/>
          <w:sz w:val="21"/>
          <w:szCs w:val="21"/>
          <w:shd w:val="clear" w:color="auto" w:fill="FFFFFF"/>
          <w:lang w:eastAsia="zh-CN"/>
        </w:rPr>
        <w:t>民</w:t>
      </w:r>
      <w:r>
        <w:rPr>
          <w:rFonts w:hint="eastAsia" w:ascii="微软雅黑" w:hAnsi="微软雅黑" w:eastAsia="微软雅黑" w:cs="微软雅黑"/>
          <w:sz w:val="21"/>
          <w:szCs w:val="21"/>
          <w:shd w:val="clear" w:color="auto" w:fill="FFFFFF"/>
        </w:rPr>
        <w:t>工工资卡。</w:t>
      </w:r>
    </w:p>
    <w:p>
      <w:pPr>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shd w:val="clear" w:color="auto" w:fill="FFFFFF"/>
          <w:lang w:val="en-US" w:eastAsia="zh-CN"/>
        </w:rPr>
        <w:t>4、</w:t>
      </w:r>
      <w:r>
        <w:rPr>
          <w:rFonts w:hint="eastAsia" w:ascii="微软雅黑" w:hAnsi="微软雅黑" w:eastAsia="微软雅黑" w:cs="微软雅黑"/>
          <w:sz w:val="21"/>
          <w:szCs w:val="21"/>
        </w:rPr>
        <w:t>乙方必须为乙方施工现场自有人员配备相关安全防护用品包括但不限于安全帽、安全带、防滑鞋等(且需正确佩戴)，乙方配备的安全防护用品必须符合国家相关安全规范规程要求，且符合甲方现场安全管理要求，此类安全防护用品费用已含在综合单价中或由甲方统一采购乙方领用发生费用在工程结算中进行扣除。</w:t>
      </w:r>
    </w:p>
    <w:p>
      <w:pPr>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乙方禁止年满60周岁或未满18周岁或身体抱恙人员进入施工现场。</w:t>
      </w:r>
    </w:p>
    <w:p>
      <w:pPr>
        <w:spacing w:line="400" w:lineRule="exact"/>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6、</w:t>
      </w:r>
      <w:r>
        <w:rPr>
          <w:rFonts w:hint="eastAsia" w:ascii="微软雅黑" w:hAnsi="微软雅黑" w:eastAsia="微软雅黑" w:cs="微软雅黑"/>
          <w:kern w:val="0"/>
          <w:sz w:val="21"/>
          <w:szCs w:val="21"/>
        </w:rPr>
        <w:t>乙方必须保证项目实施中物净料清</w:t>
      </w:r>
      <w:r>
        <w:rPr>
          <w:rFonts w:hint="eastAsia" w:ascii="微软雅黑" w:hAnsi="微软雅黑" w:eastAsia="微软雅黑" w:cs="微软雅黑"/>
          <w:kern w:val="0"/>
          <w:sz w:val="21"/>
          <w:szCs w:val="21"/>
          <w:lang w:eastAsia="zh-CN"/>
        </w:rPr>
        <w:t>、杜绝浪费，</w:t>
      </w:r>
      <w:r>
        <w:rPr>
          <w:rFonts w:hint="eastAsia" w:ascii="微软雅黑" w:hAnsi="微软雅黑" w:eastAsia="微软雅黑" w:cs="微软雅黑"/>
          <w:kern w:val="0"/>
          <w:sz w:val="21"/>
          <w:szCs w:val="21"/>
        </w:rPr>
        <w:t>施工场地内材料、机械设备摆放整齐，随时保证施工便道畅通无阻。施工过程中，乙方应遵守国家、业主、关于职业健康安全及环境保护的规章制度和要求，确保乙方员工身体健康和施工安全。乙方</w:t>
      </w:r>
      <w:r>
        <w:rPr>
          <w:rFonts w:hint="eastAsia" w:ascii="微软雅黑" w:hAnsi="微软雅黑" w:eastAsia="微软雅黑" w:cs="微软雅黑"/>
          <w:kern w:val="0"/>
          <w:sz w:val="21"/>
          <w:szCs w:val="21"/>
          <w:lang w:eastAsia="zh-CN"/>
        </w:rPr>
        <w:t>的</w:t>
      </w:r>
      <w:r>
        <w:rPr>
          <w:rFonts w:hint="eastAsia" w:ascii="微软雅黑" w:hAnsi="微软雅黑" w:eastAsia="微软雅黑" w:cs="微软雅黑"/>
          <w:kern w:val="0"/>
          <w:sz w:val="21"/>
          <w:szCs w:val="21"/>
        </w:rPr>
        <w:t>用水用电必须严格按甲方规定使用，杜绝浪费，否则经甲方查证将双倍扣除。</w:t>
      </w:r>
    </w:p>
    <w:p>
      <w:pPr>
        <w:pStyle w:val="20"/>
        <w:shd w:val="clear" w:color="auto" w:fill="FFFFFF"/>
        <w:spacing w:line="400" w:lineRule="exact"/>
        <w:ind w:firstLine="420" w:firstLineChars="200"/>
        <w:jc w:val="both"/>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shd w:val="clear" w:color="auto" w:fill="FFFFFF"/>
        </w:rPr>
        <w:t>乙方保证每天工完场清工作，加工区内原材料、半成品必须码放整齐，加工场地必须每天打扫干净，如未达到以上要求每处罚款200元，安全帽一次未戴罚款50元。不正确佩戴和帽带一次罚款30元。</w:t>
      </w:r>
    </w:p>
    <w:p>
      <w:pPr>
        <w:pStyle w:val="20"/>
        <w:shd w:val="clear" w:color="auto" w:fill="FFFFFF"/>
        <w:spacing w:line="400" w:lineRule="exact"/>
        <w:ind w:firstLine="420" w:firstLineChars="200"/>
        <w:jc w:val="both"/>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lang w:val="en-US" w:eastAsia="zh-CN"/>
        </w:rPr>
        <w:t>8、</w:t>
      </w:r>
      <w:r>
        <w:rPr>
          <w:rFonts w:hint="eastAsia" w:ascii="微软雅黑" w:hAnsi="微软雅黑" w:eastAsia="微软雅黑" w:cs="微软雅黑"/>
          <w:sz w:val="21"/>
          <w:szCs w:val="21"/>
          <w:shd w:val="clear" w:color="auto" w:fill="FFFFFF"/>
        </w:rPr>
        <w:t>严禁酒后工作，一经发现每人次罚款200元，并要求工人下班休息，严禁出现打架斗殴事件。如有发生按1000元/次处罚，情节严重者移交司法机关处理。</w:t>
      </w:r>
    </w:p>
    <w:p>
      <w:pPr>
        <w:spacing w:line="400" w:lineRule="exact"/>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9、</w:t>
      </w:r>
      <w:r>
        <w:rPr>
          <w:rFonts w:hint="eastAsia" w:ascii="微软雅黑" w:hAnsi="微软雅黑" w:eastAsia="微软雅黑" w:cs="微软雅黑"/>
          <w:kern w:val="0"/>
          <w:sz w:val="21"/>
          <w:szCs w:val="21"/>
        </w:rPr>
        <w:t>乙方必须对现场施工人员、设备及财产按照安全生产法律法规或甲方的要求进行管理，在施工及材料的采购、运输等过程中要采取措施防止人身伤亡、财产损失、其他意外损害等事故。乙方作业一旦发生事故，一切责任和费用均由乙方全部承担。</w:t>
      </w:r>
    </w:p>
    <w:p>
      <w:pPr>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rPr>
        <w:t>10、</w:t>
      </w:r>
      <w:r>
        <w:rPr>
          <w:rFonts w:hint="eastAsia" w:ascii="微软雅黑" w:hAnsi="微软雅黑" w:eastAsia="微软雅黑" w:cs="微软雅黑"/>
          <w:sz w:val="21"/>
          <w:szCs w:val="21"/>
        </w:rPr>
        <w:t>甲方</w:t>
      </w:r>
      <w:r>
        <w:rPr>
          <w:rFonts w:hint="eastAsia" w:ascii="微软雅黑" w:hAnsi="微软雅黑" w:eastAsia="微软雅黑" w:cs="微软雅黑"/>
          <w:sz w:val="21"/>
          <w:szCs w:val="21"/>
          <w:lang w:eastAsia="zh-CN"/>
        </w:rPr>
        <w:t>不</w:t>
      </w:r>
      <w:r>
        <w:rPr>
          <w:rFonts w:hint="eastAsia" w:ascii="微软雅黑" w:hAnsi="微软雅黑" w:eastAsia="微软雅黑" w:cs="微软雅黑"/>
          <w:sz w:val="21"/>
          <w:szCs w:val="21"/>
        </w:rPr>
        <w:t>提供住宿</w:t>
      </w:r>
      <w:r>
        <w:rPr>
          <w:rFonts w:hint="eastAsia" w:ascii="微软雅黑" w:hAnsi="微软雅黑" w:eastAsia="微软雅黑" w:cs="微软雅黑"/>
          <w:sz w:val="21"/>
          <w:szCs w:val="21"/>
          <w:lang w:val="en-US" w:eastAsia="zh-CN"/>
        </w:rPr>
        <w:t>场所</w:t>
      </w:r>
      <w:r>
        <w:rPr>
          <w:rFonts w:hint="eastAsia" w:ascii="微软雅黑" w:hAnsi="微软雅黑" w:eastAsia="微软雅黑" w:cs="微软雅黑"/>
          <w:sz w:val="21"/>
          <w:szCs w:val="21"/>
        </w:rPr>
        <w:t>，租房等</w:t>
      </w:r>
      <w:r>
        <w:rPr>
          <w:rFonts w:hint="eastAsia" w:ascii="微软雅黑" w:hAnsi="微软雅黑" w:eastAsia="微软雅黑" w:cs="微软雅黑"/>
          <w:sz w:val="21"/>
          <w:szCs w:val="21"/>
          <w:lang w:eastAsia="zh-CN"/>
        </w:rPr>
        <w:t>相关的生活设施费用</w:t>
      </w:r>
      <w:r>
        <w:rPr>
          <w:rFonts w:hint="eastAsia" w:ascii="微软雅黑" w:hAnsi="微软雅黑" w:eastAsia="微软雅黑" w:cs="微软雅黑"/>
          <w:sz w:val="21"/>
          <w:szCs w:val="21"/>
        </w:rPr>
        <w:t>由乙方</w:t>
      </w:r>
      <w:r>
        <w:rPr>
          <w:rFonts w:hint="eastAsia" w:ascii="微软雅黑" w:hAnsi="微软雅黑" w:eastAsia="微软雅黑" w:cs="微软雅黑"/>
          <w:sz w:val="21"/>
          <w:szCs w:val="21"/>
          <w:lang w:eastAsia="zh-CN"/>
        </w:rPr>
        <w:t>自行解决</w:t>
      </w:r>
      <w:r>
        <w:rPr>
          <w:rFonts w:hint="eastAsia" w:ascii="微软雅黑" w:hAnsi="微软雅黑" w:eastAsia="微软雅黑" w:cs="微软雅黑"/>
          <w:sz w:val="21"/>
          <w:szCs w:val="21"/>
        </w:rPr>
        <w:t>且乙方工人因上下班或外出在工地以外发生的一切安全事故均与甲方无关。乙方必须服从甲方</w:t>
      </w:r>
      <w:r>
        <w:rPr>
          <w:rFonts w:hint="eastAsia" w:ascii="微软雅黑" w:hAnsi="微软雅黑" w:eastAsia="微软雅黑" w:cs="微软雅黑"/>
          <w:sz w:val="21"/>
          <w:szCs w:val="21"/>
          <w:lang w:eastAsia="zh-CN"/>
        </w:rPr>
        <w:t>施工现场的</w:t>
      </w:r>
      <w:r>
        <w:rPr>
          <w:rFonts w:hint="eastAsia" w:ascii="微软雅黑" w:hAnsi="微软雅黑" w:eastAsia="微软雅黑" w:cs="微软雅黑"/>
          <w:sz w:val="21"/>
          <w:szCs w:val="21"/>
        </w:rPr>
        <w:t>安全管理</w:t>
      </w:r>
      <w:r>
        <w:rPr>
          <w:rFonts w:hint="eastAsia" w:ascii="微软雅黑" w:hAnsi="微软雅黑" w:eastAsia="微软雅黑" w:cs="微软雅黑"/>
          <w:sz w:val="21"/>
          <w:szCs w:val="21"/>
          <w:lang w:eastAsia="zh-CN"/>
        </w:rPr>
        <w:t>制度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施工现场</w:t>
      </w:r>
      <w:r>
        <w:rPr>
          <w:rFonts w:hint="eastAsia" w:ascii="微软雅黑" w:hAnsi="微软雅黑" w:eastAsia="微软雅黑" w:cs="微软雅黑"/>
          <w:sz w:val="21"/>
          <w:szCs w:val="21"/>
        </w:rPr>
        <w:t>用电不准私拉乱接、不准做饭、不准破坏生活公共设施例如：热水器、水龙头、淋浴等。</w:t>
      </w:r>
    </w:p>
    <w:p>
      <w:pPr>
        <w:spacing w:line="400" w:lineRule="exact"/>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11、</w:t>
      </w:r>
      <w:r>
        <w:rPr>
          <w:rFonts w:hint="eastAsia" w:ascii="微软雅黑" w:hAnsi="微软雅黑" w:eastAsia="微软雅黑" w:cs="微软雅黑"/>
          <w:kern w:val="0"/>
          <w:sz w:val="21"/>
          <w:szCs w:val="21"/>
        </w:rPr>
        <w:t>乙方应主动参加各类保险，以期减小施工中可能发生的意外事故对乙方造成的损失。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八</w:t>
      </w:r>
      <w:r>
        <w:rPr>
          <w:rFonts w:hint="eastAsia" w:ascii="微软雅黑" w:hAnsi="微软雅黑" w:eastAsia="微软雅黑" w:cs="微软雅黑"/>
          <w:b/>
          <w:color w:val="auto"/>
          <w:sz w:val="21"/>
          <w:szCs w:val="21"/>
        </w:rPr>
        <w:t xml:space="preserve">条  </w:t>
      </w:r>
      <w:r>
        <w:rPr>
          <w:rFonts w:hint="eastAsia" w:ascii="微软雅黑" w:hAnsi="微软雅黑" w:eastAsia="微软雅黑" w:cs="微软雅黑"/>
          <w:b/>
          <w:color w:val="auto"/>
          <w:sz w:val="21"/>
          <w:szCs w:val="21"/>
          <w:lang w:eastAsia="zh-CN"/>
        </w:rPr>
        <w:t>争议解决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因履行本合同发生的一切争议，由</w:t>
      </w:r>
      <w:r>
        <w:rPr>
          <w:rFonts w:hint="eastAsia" w:ascii="微软雅黑" w:hAnsi="微软雅黑" w:eastAsia="微软雅黑" w:cs="微软雅黑"/>
          <w:color w:val="auto"/>
          <w:sz w:val="21"/>
          <w:szCs w:val="21"/>
          <w:lang w:eastAsia="zh-CN"/>
        </w:rPr>
        <w:t>合同</w:t>
      </w:r>
      <w:r>
        <w:rPr>
          <w:rFonts w:hint="eastAsia" w:ascii="微软雅黑" w:hAnsi="微软雅黑" w:eastAsia="微软雅黑" w:cs="微软雅黑"/>
          <w:color w:val="auto"/>
          <w:sz w:val="21"/>
          <w:szCs w:val="21"/>
        </w:rPr>
        <w:t>当事人双方协商或由第三方调解解决，协商或调解不成，任何一方可向合同项目所在地人民法院提起诉讼。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九</w:t>
      </w:r>
      <w:r>
        <w:rPr>
          <w:rFonts w:hint="eastAsia" w:ascii="微软雅黑" w:hAnsi="微软雅黑" w:eastAsia="微软雅黑" w:cs="微软雅黑"/>
          <w:b/>
          <w:color w:val="auto"/>
          <w:sz w:val="21"/>
          <w:szCs w:val="21"/>
        </w:rPr>
        <w:t xml:space="preserve">条 </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附则</w:t>
      </w:r>
    </w:p>
    <w:p>
      <w:pPr>
        <w:pStyle w:val="11"/>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2"/>
          <w:sz w:val="21"/>
          <w:szCs w:val="21"/>
          <w:lang w:val="en-US" w:eastAsia="zh-CN" w:bidi="ar-SA"/>
        </w:rPr>
        <w:t>（一）本合同自双方盖章签字之日起成立，自甲方在收到乙方支付的履约保证金后生效，双方履行完毕后自行失效。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（二）本合同</w:t>
      </w:r>
      <w:r>
        <w:rPr>
          <w:rFonts w:hint="eastAsia" w:ascii="微软雅黑" w:hAnsi="微软雅黑" w:eastAsia="微软雅黑" w:cs="微软雅黑"/>
          <w:color w:val="auto"/>
          <w:sz w:val="21"/>
          <w:szCs w:val="21"/>
          <w:lang w:eastAsia="zh-CN"/>
        </w:rPr>
        <w:t>其他</w:t>
      </w:r>
      <w:r>
        <w:rPr>
          <w:rFonts w:hint="eastAsia" w:ascii="微软雅黑" w:hAnsi="微软雅黑" w:eastAsia="微软雅黑" w:cs="微软雅黑"/>
          <w:color w:val="auto"/>
          <w:sz w:val="21"/>
          <w:szCs w:val="21"/>
        </w:rPr>
        <w:t>未尽事宜，双方可以根据具体情况拟定附加条款，以便共同遵守。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（三）本合同一式陆份，甲方执</w:t>
      </w:r>
      <w:r>
        <w:rPr>
          <w:rFonts w:hint="eastAsia" w:ascii="微软雅黑" w:hAnsi="微软雅黑" w:eastAsia="微软雅黑" w:cs="微软雅黑"/>
          <w:color w:val="auto"/>
          <w:sz w:val="21"/>
          <w:szCs w:val="21"/>
          <w:lang w:eastAsia="zh-CN"/>
        </w:rPr>
        <w:t>肆</w:t>
      </w:r>
      <w:r>
        <w:rPr>
          <w:rFonts w:hint="eastAsia" w:ascii="微软雅黑" w:hAnsi="微软雅黑" w:eastAsia="微软雅黑" w:cs="微软雅黑"/>
          <w:color w:val="auto"/>
          <w:sz w:val="21"/>
          <w:szCs w:val="21"/>
        </w:rPr>
        <w:t>份、乙方执</w:t>
      </w:r>
      <w:r>
        <w:rPr>
          <w:rFonts w:hint="eastAsia" w:ascii="微软雅黑" w:hAnsi="微软雅黑" w:eastAsia="微软雅黑" w:cs="微软雅黑"/>
          <w:color w:val="auto"/>
          <w:sz w:val="21"/>
          <w:szCs w:val="21"/>
          <w:lang w:eastAsia="zh-CN"/>
        </w:rPr>
        <w:t>贰</w:t>
      </w:r>
      <w:r>
        <w:rPr>
          <w:rFonts w:hint="eastAsia" w:ascii="微软雅黑" w:hAnsi="微软雅黑" w:eastAsia="微软雅黑" w:cs="微软雅黑"/>
          <w:color w:val="auto"/>
          <w:sz w:val="21"/>
          <w:szCs w:val="21"/>
        </w:rPr>
        <w:t>份，按相关法律法规的规定向有关部门签证备案。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u w:val="single"/>
        </w:rPr>
      </w:pPr>
      <w:r>
        <w:rPr>
          <w:rFonts w:hint="eastAsia" w:ascii="微软雅黑" w:hAnsi="微软雅黑" w:eastAsia="微软雅黑" w:cs="微软雅黑"/>
          <w:b/>
          <w:color w:val="auto"/>
          <w:sz w:val="21"/>
          <w:szCs w:val="21"/>
        </w:rPr>
        <w:t>第</w:t>
      </w:r>
      <w:r>
        <w:rPr>
          <w:rFonts w:hint="eastAsia" w:ascii="微软雅黑" w:hAnsi="微软雅黑" w:eastAsia="微软雅黑" w:cs="微软雅黑"/>
          <w:b/>
          <w:color w:val="auto"/>
          <w:sz w:val="21"/>
          <w:szCs w:val="21"/>
          <w:lang w:eastAsia="zh-CN"/>
        </w:rPr>
        <w:t>十</w:t>
      </w:r>
      <w:r>
        <w:rPr>
          <w:rFonts w:hint="eastAsia" w:ascii="微软雅黑" w:hAnsi="微软雅黑" w:eastAsia="微软雅黑" w:cs="微软雅黑"/>
          <w:b/>
          <w:color w:val="auto"/>
          <w:sz w:val="21"/>
          <w:szCs w:val="21"/>
        </w:rPr>
        <w:t xml:space="preserve">条 </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附加</w:t>
      </w:r>
      <w:r>
        <w:rPr>
          <w:rFonts w:hint="eastAsia" w:ascii="微软雅黑" w:hAnsi="微软雅黑" w:eastAsia="微软雅黑" w:cs="微软雅黑"/>
          <w:b/>
          <w:color w:val="auto"/>
          <w:sz w:val="21"/>
          <w:szCs w:val="21"/>
          <w:lang w:eastAsia="zh-CN"/>
        </w:rPr>
        <w:t>条款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auto"/>
          <w:sz w:val="21"/>
          <w:szCs w:val="21"/>
          <w:u w:val="single"/>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一</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u w:val="single"/>
        </w:rPr>
        <w:t>未尽事宜</w:t>
      </w:r>
      <w:r>
        <w:rPr>
          <w:rFonts w:hint="eastAsia" w:ascii="微软雅黑" w:hAnsi="微软雅黑" w:eastAsia="微软雅黑" w:cs="微软雅黑"/>
          <w:color w:val="auto"/>
          <w:sz w:val="21"/>
          <w:szCs w:val="21"/>
          <w:u w:val="single"/>
          <w:lang w:eastAsia="zh-CN"/>
        </w:rPr>
        <w:t>甲乙双方</w:t>
      </w:r>
      <w:r>
        <w:rPr>
          <w:rFonts w:hint="eastAsia" w:ascii="微软雅黑" w:hAnsi="微软雅黑" w:eastAsia="微软雅黑" w:cs="微软雅黑"/>
          <w:color w:val="auto"/>
          <w:sz w:val="21"/>
          <w:szCs w:val="21"/>
          <w:u w:val="single"/>
        </w:rPr>
        <w:t>可另行签订补充协议并具有同等法律效应。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auto"/>
          <w:sz w:val="21"/>
          <w:szCs w:val="21"/>
          <w:u w:val="single"/>
        </w:rPr>
      </w:pPr>
      <w:r>
        <w:rPr>
          <w:rFonts w:hint="eastAsia" w:ascii="微软雅黑" w:hAnsi="微软雅黑" w:eastAsia="微软雅黑" w:cs="微软雅黑"/>
          <w:color w:val="auto"/>
          <w:sz w:val="21"/>
          <w:szCs w:val="21"/>
        </w:rPr>
        <w:t>（二）</w:t>
      </w:r>
      <w:r>
        <w:rPr>
          <w:rFonts w:hint="eastAsia" w:ascii="微软雅黑" w:hAnsi="微软雅黑" w:eastAsia="微软雅黑" w:cs="微软雅黑"/>
          <w:color w:val="auto"/>
          <w:sz w:val="21"/>
          <w:szCs w:val="21"/>
          <w:u w:val="single"/>
        </w:rPr>
        <w:t>乙方的投标时递交的响应文件及询价文件作为本合同附件，具有同等法律效应。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auto"/>
          <w:sz w:val="21"/>
          <w:szCs w:val="21"/>
          <w:u w:val="single"/>
          <w:lang w:eastAsia="zh-CN"/>
        </w:rPr>
      </w:pPr>
      <w:r>
        <w:rPr>
          <w:rFonts w:hint="eastAsia" w:ascii="微软雅黑" w:hAnsi="微软雅黑" w:eastAsia="微软雅黑" w:cs="微软雅黑"/>
          <w:color w:val="auto"/>
          <w:sz w:val="21"/>
          <w:szCs w:val="21"/>
          <w:u w:val="none"/>
          <w:lang w:eastAsia="zh-CN"/>
        </w:rPr>
        <w:t>（三）</w:t>
      </w:r>
      <w:r>
        <w:rPr>
          <w:rFonts w:hint="eastAsia" w:ascii="微软雅黑" w:hAnsi="微软雅黑" w:eastAsia="微软雅黑" w:cs="微软雅黑"/>
          <w:color w:val="auto"/>
          <w:sz w:val="21"/>
          <w:szCs w:val="21"/>
          <w:u w:val="single"/>
        </w:rPr>
        <w:t>合同附件</w:t>
      </w:r>
      <w:r>
        <w:rPr>
          <w:rFonts w:hint="eastAsia" w:ascii="微软雅黑" w:hAnsi="微软雅黑" w:eastAsia="微软雅黑" w:cs="微软雅黑"/>
          <w:color w:val="auto"/>
          <w:sz w:val="21"/>
          <w:szCs w:val="21"/>
          <w:u w:val="single"/>
          <w:lang w:eastAsia="zh-CN"/>
        </w:rPr>
        <w:t>作为本合同的组成部分</w:t>
      </w:r>
      <w:r>
        <w:rPr>
          <w:rFonts w:hint="eastAsia" w:ascii="微软雅黑" w:hAnsi="微软雅黑" w:eastAsia="微软雅黑" w:cs="微软雅黑"/>
          <w:color w:val="auto"/>
          <w:sz w:val="21"/>
          <w:szCs w:val="21"/>
          <w:u w:val="single"/>
        </w:rPr>
        <w:t>，</w:t>
      </w:r>
      <w:r>
        <w:rPr>
          <w:rFonts w:hint="eastAsia" w:ascii="微软雅黑" w:hAnsi="微软雅黑" w:eastAsia="微软雅黑" w:cs="微软雅黑"/>
          <w:color w:val="auto"/>
          <w:sz w:val="21"/>
          <w:szCs w:val="21"/>
          <w:u w:val="single"/>
          <w:lang w:eastAsia="zh-CN"/>
        </w:rPr>
        <w:t>与本合同</w:t>
      </w:r>
      <w:r>
        <w:rPr>
          <w:rFonts w:hint="eastAsia" w:ascii="微软雅黑" w:hAnsi="微软雅黑" w:eastAsia="微软雅黑" w:cs="微软雅黑"/>
          <w:color w:val="auto"/>
          <w:sz w:val="21"/>
          <w:szCs w:val="21"/>
          <w:u w:val="single"/>
        </w:rPr>
        <w:t>具有同等法律效应。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承包人</w:t>
      </w:r>
      <w:r>
        <w:rPr>
          <w:rFonts w:hint="eastAsia" w:ascii="微软雅黑" w:hAnsi="微软雅黑" w:eastAsia="微软雅黑" w:cs="微软雅黑"/>
          <w:color w:val="auto"/>
          <w:sz w:val="21"/>
          <w:szCs w:val="21"/>
        </w:rPr>
        <w:t xml:space="preserve">：（章）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color w:val="auto"/>
          <w:sz w:val="21"/>
          <w:szCs w:val="21"/>
          <w:lang w:eastAsia="zh-CN"/>
        </w:rPr>
        <w:t>分包人</w:t>
      </w:r>
      <w:r>
        <w:rPr>
          <w:rFonts w:hint="eastAsia" w:ascii="微软雅黑" w:hAnsi="微软雅黑" w:eastAsia="微软雅黑" w:cs="微软雅黑"/>
          <w:color w:val="auto"/>
          <w:sz w:val="21"/>
          <w:szCs w:val="21"/>
        </w:rPr>
        <w:t>：（章）</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 xml:space="preserve">法定代表人：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法定代表人：</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 xml:space="preserve">委托代理人：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委托代理人：</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 xml:space="preserve">电话：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color w:val="auto"/>
          <w:sz w:val="21"/>
          <w:szCs w:val="21"/>
        </w:rPr>
        <w:t xml:space="preserve">签约时间：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年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月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日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签约时间：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年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月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日</w:t>
      </w:r>
    </w:p>
    <w:p>
      <w:pPr>
        <w:rPr>
          <w:rFonts w:ascii="微软雅黑" w:hAnsi="微软雅黑" w:eastAsia="微软雅黑" w:cs="微软雅黑"/>
          <w:color w:val="000000"/>
          <w:sz w:val="21"/>
          <w:szCs w:val="21"/>
        </w:rPr>
      </w:pPr>
    </w:p>
    <w:p>
      <w:pPr>
        <w:pStyle w:val="2"/>
        <w:rPr>
          <w:rFonts w:ascii="微软雅黑" w:hAnsi="微软雅黑" w:eastAsia="微软雅黑" w:cs="微软雅黑"/>
          <w:color w:val="000000"/>
          <w:sz w:val="21"/>
          <w:szCs w:val="21"/>
        </w:rPr>
      </w:pPr>
    </w:p>
    <w:p/>
    <w:bookmarkEnd w:id="48"/>
    <w:bookmarkEnd w:id="49"/>
    <w:bookmarkEnd w:id="50"/>
    <w:bookmarkEnd w:id="52"/>
    <w:bookmarkEnd w:id="53"/>
    <w:bookmarkEnd w:id="54"/>
    <w:bookmarkEnd w:id="55"/>
    <w:p>
      <w:pPr>
        <w:rPr>
          <w:b/>
          <w:bCs/>
          <w:color w:val="auto"/>
          <w:sz w:val="24"/>
          <w:szCs w:val="24"/>
        </w:rPr>
      </w:pPr>
      <w:bookmarkStart w:id="58" w:name="_bookmark259"/>
      <w:bookmarkEnd w:id="58"/>
      <w:r>
        <w:rPr>
          <w:rFonts w:hint="eastAsia"/>
          <w:b/>
          <w:bCs/>
          <w:color w:val="auto"/>
          <w:sz w:val="24"/>
          <w:szCs w:val="24"/>
        </w:rPr>
        <w:t>附件</w:t>
      </w:r>
    </w:p>
    <w:p>
      <w:pPr>
        <w:spacing w:before="10" w:after="120"/>
        <w:ind w:right="315" w:rightChars="150"/>
        <w:jc w:val="center"/>
        <w:rPr>
          <w:b/>
          <w:color w:val="auto"/>
          <w:spacing w:val="6"/>
          <w:sz w:val="32"/>
          <w:szCs w:val="32"/>
        </w:rPr>
      </w:pPr>
      <w:r>
        <w:rPr>
          <w:rFonts w:hint="eastAsia" w:ascii="方正小标宋简体" w:hAnsi="方正小标宋简体" w:eastAsia="方正小标宋简体" w:cs="方正小标宋简体"/>
          <w:b/>
          <w:color w:val="auto"/>
          <w:spacing w:val="6"/>
          <w:sz w:val="32"/>
          <w:szCs w:val="32"/>
        </w:rPr>
        <w:t>廉政合同</w:t>
      </w:r>
    </w:p>
    <w:p>
      <w:pPr>
        <w:pStyle w:val="48"/>
        <w:spacing w:before="10" w:after="120" w:line="264" w:lineRule="auto"/>
        <w:ind w:left="315" w:leftChars="150" w:right="315" w:rightChars="150" w:firstLine="499"/>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为抓好采购供应中的党风廉政建设，规范、约束双方行为， 确保双方工作人员廉洁从业，特订立如下合同。</w:t>
      </w:r>
    </w:p>
    <w:p>
      <w:pPr>
        <w:pStyle w:val="48"/>
        <w:spacing w:before="10" w:after="120" w:line="264" w:lineRule="auto"/>
        <w:ind w:left="105" w:leftChars="50" w:right="315" w:rightChars="150" w:firstLine="50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1.双方的权利和义务：</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（1）严格遵守党的政策和国家有关法律法规的有关规定。</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（2）严格执行</w:t>
      </w:r>
      <w:r>
        <w:rPr>
          <w:rFonts w:hint="eastAsia" w:ascii="微软雅黑" w:hAnsi="微软雅黑" w:eastAsia="微软雅黑" w:cs="微软雅黑"/>
          <w:color w:val="auto"/>
          <w:kern w:val="2"/>
          <w:sz w:val="21"/>
          <w:szCs w:val="21"/>
          <w:u w:val="single"/>
          <w:shd w:val="clear"/>
          <w:lang w:val="en-US" w:eastAsia="zh-CN" w:bidi="ar-SA"/>
        </w:rPr>
        <w:t xml:space="preserve">                     </w:t>
      </w:r>
      <w:r>
        <w:rPr>
          <w:rFonts w:hint="eastAsia" w:ascii="微软雅黑" w:hAnsi="微软雅黑" w:eastAsia="微软雅黑" w:cs="微软雅黑"/>
          <w:color w:val="auto"/>
          <w:kern w:val="2"/>
          <w:sz w:val="21"/>
          <w:szCs w:val="21"/>
          <w:u w:val="none"/>
          <w:shd w:val="clear"/>
          <w:lang w:val="en-US" w:eastAsia="zh-CN" w:bidi="ar-SA"/>
        </w:rPr>
        <w:t>（合同名称）合同文件，自觉按合同办事。</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（3）双方的业务活动坚持公开、公正、诚信、透明的原则（法律认定的商业秘密和合同文件另有规定除外），不得损害国家和集体利益。</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（4）建立健全廉政制度，开展廉政教育和廉洁文化建设，公布举报电话，监督并认真查处违规违纪违法行为。</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（5）发现对方在业务活动中有违反廉政规定的行为，有及时提醒对方纠正的权利和义务。</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（6）发现对方严重违反本合同义务条款的行为，有向有关部门举报、建议给予处理并要求告知处理结果的权利。</w:t>
      </w:r>
    </w:p>
    <w:p>
      <w:pPr>
        <w:pStyle w:val="48"/>
        <w:spacing w:before="10" w:after="120" w:line="264" w:lineRule="auto"/>
        <w:ind w:left="105" w:leftChars="50" w:right="315" w:rightChars="150" w:firstLine="50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2.甲方的义务</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（1）甲方及其工作人员不得利用职务之便索要或接受乙方的礼品、礼金、消费卡和有价证券、股权、其他金融产品等财物。</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（2）甲方及其工作人员不得在利用职务之便为乙方谋利益之前或之后，约定在其离职后收受乙方财物，并在离职后收受。</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（3）甲方及其工作人员不得在乙方报销应由甲方或个人支付的费用等。</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（4）甲方及其工作人员不得要求或者接受乙方可能影响公正执行公务的宴请以及旅游、健身、娱乐等活动安排，不得要求和接受乙方提供的交通工具、通讯工具、高档办公用品等。</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（6）甲方及其工作人员不得要求乙方购买合同规定外的材料和设备采购、服务等。</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（7）甲方及其工作人员不得有其他可能影响廉洁从业的行为。</w:t>
      </w:r>
    </w:p>
    <w:p>
      <w:pPr>
        <w:pStyle w:val="48"/>
        <w:spacing w:before="10" w:after="120" w:line="264" w:lineRule="auto"/>
        <w:ind w:left="105" w:leftChars="50" w:right="315" w:rightChars="150" w:firstLine="50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3.乙方义务</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（1）乙方及其工作人员不得以任何形式向甲方及其工作人员行贿或馈赠礼品、礼金、消费卡和有价证券、股权、其他金融产品等财物，以及回扣、好处费、感谢费等。</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（2）乙方及其工作人员不得与甲方及其工作人员约定， 甲方及其工作人员利用职务之便为乙方谋取利益，乙方在其离职后给予财物。</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3）乙方不得以任何名义为甲方及其工作人员报销由甲方单位或个人支付的任何费用乙方及其工作人员不得以任何理由邀请甲方工作人员参与可能影响公正执行公务的宴请以及旅游、健身、娱乐等活动。不得为甲方单位和个人购置或提供通讯工具、交通工具和高档办公用品等。</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（4）乙方及其工作人员不得为甲方工作人员住房装修、婚丧嫁娶、出国出境、旅游等提供方便；不得为甲方工作人员的特定关系人以安排工作为名，使其不实际工作却获取薪酬。</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（5）甲方及其工作人员不得有其他可能影响廉洁从业的行为。</w:t>
      </w:r>
    </w:p>
    <w:p>
      <w:pPr>
        <w:pStyle w:val="48"/>
        <w:spacing w:before="10" w:after="120" w:line="264" w:lineRule="auto"/>
        <w:ind w:left="105" w:leftChars="50" w:right="315" w:rightChars="150" w:firstLine="50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4.违约责任</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（1）甲方及其工作人员违反本合同第 1、2 条，按管理权限，依据有关规定给予党纪政务处分和组织处理；涉嫌犯罪的，移交司法机关追究刑事责任；给乙方单位造成经济损失的，应予以赔偿。</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（2）乙方及其工作人员违反本合同第 1、3 条，按管理权限，依据有关规定，给予相关处理；给甲方单位造成经济损失的，应予以赔偿。</w:t>
      </w:r>
    </w:p>
    <w:p>
      <w:pPr>
        <w:pStyle w:val="48"/>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本合同有效期为双方签署之日起至该供货/服务合同履行完毕后止。</w:t>
      </w:r>
    </w:p>
    <w:p>
      <w:pPr>
        <w:pStyle w:val="48"/>
        <w:spacing w:before="10" w:after="120" w:line="360"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本合同作为</w:t>
      </w:r>
      <w:r>
        <w:rPr>
          <w:rFonts w:hint="eastAsia" w:ascii="微软雅黑" w:hAnsi="微软雅黑" w:eastAsia="微软雅黑" w:cs="微软雅黑"/>
          <w:color w:val="auto"/>
          <w:kern w:val="2"/>
          <w:sz w:val="21"/>
          <w:szCs w:val="21"/>
          <w:u w:val="single"/>
          <w:shd w:val="clear"/>
          <w:lang w:val="en-US" w:eastAsia="zh-CN" w:bidi="ar-SA"/>
        </w:rPr>
        <w:t xml:space="preserve">                </w:t>
      </w:r>
      <w:r>
        <w:rPr>
          <w:rFonts w:hint="eastAsia" w:ascii="微软雅黑" w:hAnsi="微软雅黑" w:eastAsia="微软雅黑" w:cs="微软雅黑"/>
          <w:color w:val="auto"/>
          <w:kern w:val="2"/>
          <w:sz w:val="21"/>
          <w:szCs w:val="21"/>
          <w:u w:val="none"/>
          <w:shd w:val="clear"/>
          <w:lang w:val="en-US" w:eastAsia="zh-CN" w:bidi="ar-SA"/>
        </w:rPr>
        <w:t>（合同名称）的附件，与其具有同等的法律效力，经合同双方签署立即生效。</w:t>
      </w:r>
    </w:p>
    <w:p>
      <w:pPr>
        <w:pStyle w:val="48"/>
        <w:spacing w:before="10" w:after="20" w:line="252" w:lineRule="auto"/>
        <w:ind w:right="315" w:rightChars="150" w:firstLine="500"/>
        <w:jc w:val="both"/>
        <w:rPr>
          <w:rFonts w:ascii="新宋体" w:hAnsi="新宋体" w:eastAsia="新宋体" w:cs="新宋体"/>
          <w:color w:val="auto"/>
          <w:spacing w:val="6"/>
          <w:sz w:val="24"/>
          <w:szCs w:val="24"/>
        </w:rPr>
      </w:pPr>
    </w:p>
    <w:p>
      <w:pPr>
        <w:pStyle w:val="48"/>
        <w:spacing w:before="10" w:after="20" w:line="252" w:lineRule="auto"/>
        <w:ind w:right="315" w:rightChars="150" w:firstLine="500"/>
        <w:jc w:val="both"/>
        <w:rPr>
          <w:rFonts w:ascii="新宋体" w:hAnsi="新宋体" w:eastAsia="新宋体" w:cs="新宋体"/>
          <w:color w:val="auto"/>
          <w:spacing w:val="6"/>
          <w:sz w:val="24"/>
          <w:szCs w:val="24"/>
        </w:rPr>
      </w:pPr>
    </w:p>
    <w:p>
      <w:pPr>
        <w:pStyle w:val="48"/>
        <w:spacing w:before="10" w:after="120" w:line="252" w:lineRule="auto"/>
        <w:ind w:right="420" w:rightChars="200" w:firstLine="0"/>
        <w:jc w:val="both"/>
        <w:rPr>
          <w:rFonts w:ascii="新宋体" w:hAnsi="新宋体" w:eastAsia="新宋体" w:cs="新宋体"/>
          <w:color w:val="auto"/>
          <w:spacing w:val="6"/>
          <w:sz w:val="24"/>
          <w:szCs w:val="24"/>
        </w:rPr>
      </w:pPr>
    </w:p>
    <w:p>
      <w:pPr>
        <w:pStyle w:val="48"/>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lang w:val="en-US" w:eastAsia="zh-CN"/>
        </w:rPr>
      </w:pPr>
      <w:r>
        <w:rPr>
          <w:rFonts w:hint="eastAsia" w:ascii="新宋体" w:hAnsi="新宋体" w:eastAsia="新宋体" w:cs="新宋体"/>
          <w:color w:val="auto"/>
          <w:spacing w:val="11"/>
          <w:sz w:val="24"/>
          <w:szCs w:val="24"/>
          <w:lang w:val="en-US" w:eastAsia="zh-CN"/>
        </w:rPr>
        <w:t xml:space="preserve">   </w:t>
      </w:r>
    </w:p>
    <w:p>
      <w:pPr>
        <w:pStyle w:val="48"/>
        <w:shd w:val="clear" w:color="auto" w:fill="auto"/>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甲方单位：（盖章）</w:t>
      </w:r>
      <w:r>
        <w:rPr>
          <w:rFonts w:hint="eastAsia" w:ascii="微软雅黑" w:hAnsi="微软雅黑" w:eastAsia="微软雅黑" w:cs="微软雅黑"/>
          <w:color w:val="auto"/>
          <w:kern w:val="2"/>
          <w:sz w:val="21"/>
          <w:szCs w:val="21"/>
          <w:u w:val="none"/>
          <w:shd w:val="clear"/>
          <w:lang w:val="en-US" w:eastAsia="zh-CN" w:bidi="ar-SA"/>
        </w:rPr>
        <w:tab/>
      </w:r>
      <w:r>
        <w:rPr>
          <w:rFonts w:hint="eastAsia" w:ascii="微软雅黑" w:hAnsi="微软雅黑" w:eastAsia="微软雅黑" w:cs="微软雅黑"/>
          <w:color w:val="auto"/>
          <w:kern w:val="2"/>
          <w:sz w:val="21"/>
          <w:szCs w:val="21"/>
          <w:u w:val="none"/>
          <w:shd w:val="clear"/>
          <w:lang w:val="en-US" w:eastAsia="zh-CN" w:bidi="ar-SA"/>
        </w:rPr>
        <w:t xml:space="preserve">                       乙方单位：（盖章）</w:t>
      </w:r>
    </w:p>
    <w:p>
      <w:pPr>
        <w:pStyle w:val="48"/>
        <w:shd w:val="clear" w:color="auto" w:fill="auto"/>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p>
    <w:p>
      <w:pPr>
        <w:pStyle w:val="48"/>
        <w:shd w:val="clear" w:color="auto" w:fill="auto"/>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法定代表人：</w:t>
      </w:r>
      <w:r>
        <w:rPr>
          <w:rFonts w:hint="eastAsia" w:ascii="微软雅黑" w:hAnsi="微软雅黑" w:eastAsia="微软雅黑" w:cs="微软雅黑"/>
          <w:color w:val="auto"/>
          <w:kern w:val="2"/>
          <w:sz w:val="21"/>
          <w:szCs w:val="21"/>
          <w:u w:val="none"/>
          <w:shd w:val="clear"/>
          <w:lang w:val="en-US" w:eastAsia="zh-CN" w:bidi="ar-SA"/>
        </w:rPr>
        <w:tab/>
      </w:r>
      <w:r>
        <w:rPr>
          <w:rFonts w:hint="eastAsia" w:ascii="微软雅黑" w:hAnsi="微软雅黑" w:eastAsia="微软雅黑" w:cs="微软雅黑"/>
          <w:color w:val="auto"/>
          <w:kern w:val="2"/>
          <w:sz w:val="21"/>
          <w:szCs w:val="21"/>
          <w:u w:val="none"/>
          <w:shd w:val="clear"/>
          <w:lang w:val="en-US" w:eastAsia="zh-CN" w:bidi="ar-SA"/>
        </w:rPr>
        <w:t xml:space="preserve">                              法定代表人：</w:t>
      </w:r>
    </w:p>
    <w:p>
      <w:pPr>
        <w:pStyle w:val="48"/>
        <w:shd w:val="clear" w:color="auto" w:fill="auto"/>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r>
        <w:rPr>
          <w:rFonts w:hint="eastAsia" w:ascii="微软雅黑" w:hAnsi="微软雅黑" w:eastAsia="微软雅黑" w:cs="微软雅黑"/>
          <w:color w:val="auto"/>
          <w:kern w:val="2"/>
          <w:sz w:val="21"/>
          <w:szCs w:val="21"/>
          <w:u w:val="none"/>
          <w:shd w:val="clear"/>
          <w:lang w:val="en-US" w:eastAsia="zh-CN" w:bidi="ar-SA"/>
        </w:rPr>
        <w:t>或其授权的代理人：                      或其授权的代理人：</w:t>
      </w:r>
    </w:p>
    <w:p>
      <w:pPr>
        <w:pStyle w:val="48"/>
        <w:shd w:val="clear" w:color="auto" w:fill="auto"/>
        <w:spacing w:before="10" w:after="120" w:line="264" w:lineRule="auto"/>
        <w:ind w:right="315" w:rightChars="150"/>
        <w:jc w:val="both"/>
        <w:rPr>
          <w:rFonts w:hint="eastAsia" w:ascii="微软雅黑" w:hAnsi="微软雅黑" w:eastAsia="微软雅黑" w:cs="微软雅黑"/>
          <w:color w:val="auto"/>
          <w:kern w:val="2"/>
          <w:sz w:val="21"/>
          <w:szCs w:val="21"/>
          <w:u w:val="none"/>
          <w:shd w:val="clear"/>
          <w:lang w:val="en-US" w:eastAsia="zh-CN" w:bidi="ar-SA"/>
        </w:rPr>
      </w:pPr>
    </w:p>
    <w:p>
      <w:pPr>
        <w:pStyle w:val="48"/>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sectPr>
          <w:footerReference r:id="rId6" w:type="default"/>
          <w:pgSz w:w="11910" w:h="16840"/>
          <w:pgMar w:top="1460" w:right="1020" w:bottom="1240" w:left="1200" w:header="0" w:footer="1051" w:gutter="0"/>
          <w:pgNumType w:fmt="decimal"/>
          <w:cols w:space="720" w:num="1"/>
        </w:sectPr>
      </w:pPr>
      <w:r>
        <w:rPr>
          <w:rFonts w:hint="eastAsia" w:ascii="微软雅黑" w:hAnsi="微软雅黑" w:eastAsia="微软雅黑" w:cs="微软雅黑"/>
          <w:color w:val="auto"/>
          <w:kern w:val="2"/>
          <w:sz w:val="21"/>
          <w:szCs w:val="21"/>
          <w:u w:val="none"/>
          <w:shd w:val="clear"/>
          <w:lang w:val="en-US" w:eastAsia="zh-CN" w:bidi="ar-SA"/>
        </w:rPr>
        <w:t>年    月   日</w:t>
      </w:r>
      <w:r>
        <w:rPr>
          <w:rFonts w:hint="eastAsia" w:ascii="新宋体" w:hAnsi="新宋体" w:eastAsia="新宋体" w:cs="新宋体"/>
          <w:color w:val="auto"/>
          <w:spacing w:val="11"/>
          <w:sz w:val="24"/>
          <w:szCs w:val="24"/>
          <w:lang w:val="en-US" w:eastAsia="zh-CN"/>
        </w:rPr>
        <w:t xml:space="preserve">                       </w:t>
      </w:r>
      <w:r>
        <w:rPr>
          <w:rFonts w:hint="eastAsia" w:ascii="微软雅黑" w:hAnsi="微软雅黑" w:eastAsia="微软雅黑" w:cs="微软雅黑"/>
          <w:color w:val="auto"/>
          <w:kern w:val="2"/>
          <w:sz w:val="21"/>
          <w:szCs w:val="21"/>
          <w:u w:val="none"/>
          <w:shd w:val="clear"/>
          <w:lang w:val="en-US" w:eastAsia="zh-CN" w:bidi="ar-SA"/>
        </w:rPr>
        <w:t>年   月</w:t>
      </w:r>
      <w:r>
        <w:rPr>
          <w:rFonts w:hint="eastAsia" w:ascii="微软雅黑" w:hAnsi="微软雅黑" w:eastAsia="微软雅黑" w:cs="微软雅黑"/>
          <w:color w:val="auto"/>
          <w:kern w:val="2"/>
          <w:sz w:val="21"/>
          <w:szCs w:val="21"/>
          <w:u w:val="none"/>
          <w:shd w:val="clear"/>
          <w:lang w:val="en-US" w:eastAsia="zh-CN" w:bidi="ar-SA"/>
        </w:rPr>
        <w:tab/>
      </w:r>
      <w:r>
        <w:rPr>
          <w:rFonts w:hint="eastAsia" w:ascii="微软雅黑" w:hAnsi="微软雅黑" w:eastAsia="微软雅黑" w:cs="微软雅黑"/>
          <w:color w:val="auto"/>
          <w:kern w:val="2"/>
          <w:sz w:val="21"/>
          <w:szCs w:val="21"/>
          <w:u w:val="none"/>
          <w:shd w:val="clear"/>
          <w:lang w:val="en-US" w:eastAsia="zh-CN" w:bidi="ar-SA"/>
        </w:rPr>
        <w:t xml:space="preserve">  日</w:t>
      </w:r>
    </w:p>
    <w:p>
      <w:pPr>
        <w:pStyle w:val="24"/>
        <w:ind w:left="0" w:leftChars="0" w:firstLine="0" w:firstLineChars="0"/>
      </w:pPr>
    </w:p>
    <w:p>
      <w:pPr>
        <w:pStyle w:val="24"/>
      </w:pPr>
    </w:p>
    <w:p>
      <w:pPr>
        <w:numPr>
          <w:ilvl w:val="0"/>
          <w:numId w:val="0"/>
        </w:numPr>
        <w:spacing w:line="360" w:lineRule="auto"/>
        <w:ind w:firstLine="2560" w:firstLineChars="800"/>
        <w:outlineLvl w:val="0"/>
        <w:rPr>
          <w:rFonts w:hint="eastAsia" w:ascii="微软雅黑" w:hAnsi="微软雅黑" w:eastAsia="微软雅黑" w:cs="微软雅黑"/>
          <w:b/>
          <w:bCs/>
          <w:kern w:val="0"/>
          <w:sz w:val="32"/>
          <w:szCs w:val="32"/>
        </w:rPr>
      </w:pPr>
      <w:bookmarkStart w:id="59" w:name="_Toc9151"/>
      <w:r>
        <w:rPr>
          <w:rFonts w:hint="eastAsia" w:ascii="微软雅黑" w:hAnsi="微软雅黑" w:eastAsia="微软雅黑" w:cs="微软雅黑"/>
          <w:b/>
          <w:bCs/>
          <w:kern w:val="0"/>
          <w:sz w:val="32"/>
          <w:szCs w:val="32"/>
          <w:lang w:eastAsia="zh-CN"/>
        </w:rPr>
        <w:t>第五章</w:t>
      </w:r>
      <w:r>
        <w:rPr>
          <w:rFonts w:hint="eastAsia" w:ascii="微软雅黑" w:hAnsi="微软雅黑" w:eastAsia="微软雅黑" w:cs="微软雅黑"/>
          <w:b/>
          <w:bCs/>
          <w:kern w:val="0"/>
          <w:sz w:val="32"/>
          <w:szCs w:val="32"/>
          <w:lang w:val="en-US" w:eastAsia="zh-CN"/>
        </w:rPr>
        <w:t xml:space="preserve"> </w:t>
      </w:r>
      <w:r>
        <w:rPr>
          <w:rFonts w:hint="eastAsia" w:ascii="微软雅黑" w:hAnsi="微软雅黑" w:eastAsia="微软雅黑" w:cs="微软雅黑"/>
          <w:b/>
          <w:bCs/>
          <w:kern w:val="0"/>
          <w:sz w:val="32"/>
          <w:szCs w:val="32"/>
        </w:rPr>
        <w:t>技术标准和要求</w:t>
      </w:r>
      <w:bookmarkEnd w:id="59"/>
    </w:p>
    <w:p>
      <w:pPr>
        <w:pStyle w:val="5"/>
        <w:numPr>
          <w:ilvl w:val="0"/>
          <w:numId w:val="0"/>
        </w:numPr>
        <w:spacing w:before="312" w:after="312"/>
        <w:ind w:left="402"/>
        <w:rPr>
          <w:rFonts w:ascii="Times New Roman" w:hAnsi="Times New Roman" w:eastAsia="宋体" w:cs="Times New Roman"/>
        </w:rPr>
      </w:pPr>
      <w:r>
        <w:rPr>
          <w:rFonts w:hint="eastAsia" w:ascii="微软雅黑" w:hAnsi="微软雅黑" w:eastAsia="微软雅黑" w:cs="微软雅黑"/>
          <w:kern w:val="0"/>
          <w:sz w:val="21"/>
          <w:szCs w:val="21"/>
        </w:rPr>
        <w:t>本工程严格按照国家现行《建筑工程质量检验及评定标准》《建筑地基与基础工程施工质量验收规范》《建设工程安全生产管理条例》等进行施工和验收。</w:t>
      </w:r>
    </w:p>
    <w:p>
      <w:pPr>
        <w:rPr>
          <w:rFonts w:ascii="Times New Roman" w:hAnsi="Times New Roman" w:cs="Times New Roman"/>
        </w:rPr>
      </w:pPr>
    </w:p>
    <w:p>
      <w:pPr>
        <w:sectPr>
          <w:footerReference r:id="rId7" w:type="default"/>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0"/>
        </w:numPr>
        <w:spacing w:before="312" w:after="312"/>
        <w:jc w:val="both"/>
        <w:rPr>
          <w:rFonts w:hint="eastAsia" w:ascii="Times New Roman" w:hAnsi="Times New Roman" w:eastAsia="宋体" w:cs="Times New Roman"/>
        </w:rPr>
      </w:pPr>
    </w:p>
    <w:p>
      <w:pPr>
        <w:widowControl/>
        <w:numPr>
          <w:ilvl w:val="0"/>
          <w:numId w:val="7"/>
        </w:num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bookmarkStart w:id="60" w:name="_Toc1247"/>
      <w:r>
        <w:rPr>
          <w:rFonts w:hint="eastAsia" w:ascii="微软雅黑" w:hAnsi="微软雅黑" w:eastAsia="微软雅黑" w:cs="微软雅黑"/>
          <w:b/>
          <w:bCs/>
          <w:sz w:val="32"/>
          <w:szCs w:val="32"/>
        </w:rPr>
        <w:t>投标文件格式</w:t>
      </w:r>
      <w:bookmarkEnd w:id="60"/>
    </w:p>
    <w:p>
      <w:pPr>
        <w:pStyle w:val="5"/>
        <w:numPr>
          <w:ilvl w:val="0"/>
          <w:numId w:val="0"/>
        </w:numPr>
        <w:spacing w:before="312" w:after="312"/>
        <w:ind w:left="402"/>
        <w:jc w:val="center"/>
        <w:rPr>
          <w:rFonts w:ascii="Times New Roman" w:hAnsi="Times New Roman" w:eastAsia="宋体" w:cs="Times New Roman"/>
        </w:rPr>
      </w:pPr>
    </w:p>
    <w:p>
      <w:pPr>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3"/>
        <w:rPr>
          <w:rFonts w:ascii="Times New Roman" w:hAnsi="Times New Roman" w:eastAsia="宋体" w:cs="Times New Roman"/>
        </w:rPr>
      </w:pPr>
    </w:p>
    <w:p>
      <w:pPr>
        <w:spacing w:line="600" w:lineRule="auto"/>
        <w:jc w:val="center"/>
        <w:rPr>
          <w:rFonts w:hint="eastAsia" w:ascii="微软雅黑" w:hAnsi="微软雅黑" w:eastAsia="微软雅黑" w:cs="微软雅黑"/>
          <w:sz w:val="40"/>
          <w:szCs w:val="40"/>
          <w:lang w:eastAsia="zh-CN"/>
        </w:rPr>
      </w:pPr>
      <w:bookmarkStart w:id="61" w:name="_Toc15802_WPSOffice_Level1"/>
      <w:bookmarkStart w:id="62" w:name="_Toc15887_WPSOffice_Level1"/>
      <w:bookmarkStart w:id="63" w:name="_Toc8419_WPSOffice_Level1"/>
      <w:bookmarkStart w:id="64" w:name="_Toc2428_WPSOffice_Level1"/>
      <w:bookmarkStart w:id="65" w:name="_Toc22303_WPSOffice_Level1"/>
      <w:bookmarkStart w:id="66" w:name="_Toc22418"/>
      <w:bookmarkStart w:id="67" w:name="_Toc13165_WPSOffice_Level1"/>
      <w:bookmarkStart w:id="68" w:name="_Toc11045"/>
      <w:bookmarkStart w:id="69" w:name="_Toc7110_WPSOffice_Level1"/>
      <w:bookmarkStart w:id="70" w:name="_Toc12465"/>
      <w:r>
        <w:rPr>
          <w:rFonts w:hint="eastAsia" w:ascii="微软雅黑" w:hAnsi="微软雅黑" w:eastAsia="微软雅黑" w:cs="微软雅黑"/>
          <w:sz w:val="40"/>
          <w:szCs w:val="40"/>
          <w:lang w:val="en-US" w:eastAsia="zh-CN"/>
        </w:rPr>
        <w:t>阜阳紫阳华苑</w:t>
      </w:r>
      <w:r>
        <w:rPr>
          <w:rFonts w:hint="eastAsia" w:ascii="微软雅黑" w:hAnsi="微软雅黑" w:eastAsia="微软雅黑" w:cs="微软雅黑"/>
          <w:sz w:val="40"/>
          <w:szCs w:val="40"/>
        </w:rPr>
        <w:t>项目</w:t>
      </w:r>
      <w:r>
        <w:rPr>
          <w:rFonts w:hint="eastAsia" w:ascii="微软雅黑" w:hAnsi="微软雅黑" w:eastAsia="微软雅黑" w:cs="微软雅黑"/>
          <w:sz w:val="40"/>
          <w:szCs w:val="40"/>
          <w:u w:val="single"/>
          <w:lang w:val="en-US" w:eastAsia="zh-CN"/>
        </w:rPr>
        <w:t xml:space="preserve">      </w:t>
      </w:r>
      <w:r>
        <w:rPr>
          <w:rFonts w:hint="eastAsia" w:ascii="微软雅黑" w:hAnsi="微软雅黑" w:eastAsia="微软雅黑" w:cs="微软雅黑"/>
          <w:sz w:val="40"/>
          <w:szCs w:val="40"/>
        </w:rPr>
        <w:t>工程施工</w:t>
      </w:r>
      <w:r>
        <w:rPr>
          <w:rFonts w:hint="eastAsia" w:ascii="微软雅黑" w:hAnsi="微软雅黑" w:eastAsia="微软雅黑" w:cs="微软雅黑"/>
          <w:sz w:val="40"/>
          <w:szCs w:val="40"/>
          <w:lang w:eastAsia="zh-CN"/>
        </w:rPr>
        <w:t>采购</w:t>
      </w: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投</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标</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文</w:t>
      </w:r>
    </w:p>
    <w:p>
      <w:pPr>
        <w:jc w:val="center"/>
        <w:rPr>
          <w:sz w:val="21"/>
          <w:szCs w:val="21"/>
        </w:rPr>
      </w:pPr>
      <w:r>
        <w:rPr>
          <w:rFonts w:hint="eastAsia" w:ascii="微软雅黑" w:hAnsi="微软雅黑" w:eastAsia="微软雅黑" w:cs="微软雅黑"/>
          <w:sz w:val="44"/>
          <w:szCs w:val="44"/>
        </w:rPr>
        <w:t>件</w:t>
      </w:r>
    </w:p>
    <w:p>
      <w:pPr>
        <w:rPr>
          <w:sz w:val="21"/>
          <w:szCs w:val="21"/>
        </w:rPr>
      </w:pPr>
    </w:p>
    <w:p>
      <w:pPr>
        <w:pStyle w:val="17"/>
        <w:rPr>
          <w:sz w:val="21"/>
          <w:szCs w:val="21"/>
        </w:rPr>
      </w:pPr>
    </w:p>
    <w:p>
      <w:pPr>
        <w:pStyle w:val="5"/>
        <w:numPr>
          <w:ilvl w:val="0"/>
          <w:numId w:val="0"/>
        </w:numPr>
        <w:ind w:leftChars="0"/>
        <w:jc w:val="both"/>
        <w:rPr>
          <w:rFonts w:ascii="微软雅黑" w:hAnsi="微软雅黑" w:eastAsia="微软雅黑" w:cs="微软雅黑"/>
          <w:sz w:val="24"/>
          <w:szCs w:val="24"/>
        </w:rPr>
      </w:pPr>
      <w:r>
        <w:rPr>
          <w:rFonts w:hint="eastAsia" w:ascii="微软雅黑" w:hAnsi="微软雅黑" w:eastAsia="微软雅黑" w:cs="微软雅黑"/>
          <w:sz w:val="21"/>
          <w:szCs w:val="21"/>
          <w:lang w:val="en-US"/>
        </w:rPr>
        <w:t xml:space="preserve">   </w:t>
      </w:r>
      <w:r>
        <w:rPr>
          <w:rFonts w:hint="eastAsia" w:ascii="微软雅黑" w:hAnsi="微软雅黑" w:eastAsia="微软雅黑" w:cs="微软雅黑"/>
          <w:sz w:val="24"/>
          <w:szCs w:val="24"/>
          <w:lang w:val="en-US"/>
        </w:rPr>
        <w:t xml:space="preserve">  </w:t>
      </w:r>
    </w:p>
    <w:p>
      <w:pPr>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p>
    <w:p>
      <w:pPr>
        <w:spacing w:line="480" w:lineRule="auto"/>
        <w:ind w:firstLine="3360" w:firstLineChars="1200"/>
        <w:jc w:val="left"/>
        <w:rPr>
          <w:rFonts w:ascii="微软雅黑" w:hAnsi="微软雅黑" w:eastAsia="微软雅黑" w:cs="微软雅黑"/>
          <w:sz w:val="28"/>
          <w:szCs w:val="28"/>
          <w:u w:val="single"/>
        </w:rPr>
      </w:pPr>
      <w:r>
        <w:rPr>
          <w:rFonts w:hint="eastAsia" w:ascii="微软雅黑" w:hAnsi="微软雅黑" w:eastAsia="微软雅黑" w:cs="微软雅黑"/>
          <w:sz w:val="28"/>
          <w:szCs w:val="28"/>
        </w:rPr>
        <w:t>投 标 人：</w:t>
      </w:r>
      <w:r>
        <w:rPr>
          <w:rFonts w:hint="eastAsia" w:ascii="微软雅黑" w:hAnsi="微软雅黑" w:eastAsia="微软雅黑" w:cs="微软雅黑"/>
          <w:sz w:val="28"/>
          <w:szCs w:val="28"/>
          <w:u w:val="single"/>
        </w:rPr>
        <w:t xml:space="preserve">   （投标人公章 ）    </w:t>
      </w:r>
    </w:p>
    <w:p>
      <w:pPr>
        <w:spacing w:line="480" w:lineRule="auto"/>
        <w:ind w:firstLine="3360" w:firstLineChars="1200"/>
        <w:jc w:val="left"/>
        <w:rPr>
          <w:rFonts w:ascii="微软雅黑" w:hAnsi="微软雅黑" w:eastAsia="微软雅黑" w:cs="微软雅黑"/>
          <w:sz w:val="28"/>
          <w:szCs w:val="28"/>
        </w:rPr>
      </w:pPr>
      <w:r>
        <w:rPr>
          <w:rFonts w:hint="eastAsia" w:ascii="微软雅黑" w:hAnsi="微软雅黑" w:eastAsia="微软雅黑" w:cs="微软雅黑"/>
          <w:sz w:val="28"/>
          <w:szCs w:val="28"/>
        </w:rPr>
        <w:t>日期：</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 xml:space="preserve">日 </w:t>
      </w:r>
    </w:p>
    <w:p>
      <w:pPr>
        <w:spacing w:line="48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widowControl/>
        <w:jc w:val="left"/>
        <w:rPr>
          <w:rFonts w:ascii="微软雅黑" w:hAnsi="微软雅黑" w:eastAsia="微软雅黑" w:cs="微软雅黑"/>
          <w:sz w:val="21"/>
          <w:szCs w:val="21"/>
        </w:rPr>
      </w:pPr>
      <w:r>
        <w:rPr>
          <w:rFonts w:hint="eastAsia" w:ascii="微软雅黑" w:hAnsi="微软雅黑" w:eastAsia="微软雅黑" w:cs="微软雅黑"/>
          <w:sz w:val="21"/>
          <w:szCs w:val="21"/>
        </w:rPr>
        <w:br w:type="page"/>
      </w:r>
    </w:p>
    <w:p>
      <w:pPr>
        <w:keepNext/>
        <w:keepLines/>
        <w:spacing w:before="260" w:after="260"/>
        <w:rPr>
          <w:rFonts w:ascii="微软雅黑" w:hAnsi="微软雅黑" w:eastAsia="微软雅黑" w:cs="微软雅黑"/>
          <w:sz w:val="21"/>
          <w:szCs w:val="21"/>
        </w:rPr>
      </w:pPr>
    </w:p>
    <w:p>
      <w:pPr>
        <w:keepNext/>
        <w:keepLines/>
        <w:spacing w:before="260" w:after="260"/>
        <w:jc w:val="center"/>
        <w:outlineLvl w:val="2"/>
        <w:rPr>
          <w:rFonts w:ascii="微软雅黑" w:hAnsi="微软雅黑" w:eastAsia="微软雅黑" w:cs="微软雅黑"/>
          <w:b/>
          <w:bCs/>
          <w:sz w:val="28"/>
          <w:szCs w:val="28"/>
        </w:rPr>
      </w:pPr>
      <w:r>
        <w:rPr>
          <w:rFonts w:hint="eastAsia" w:ascii="微软雅黑" w:hAnsi="微软雅黑" w:eastAsia="微软雅黑" w:cs="微软雅黑"/>
          <w:b/>
          <w:bCs/>
          <w:sz w:val="28"/>
          <w:szCs w:val="28"/>
        </w:rPr>
        <w:t>目  录</w:t>
      </w:r>
    </w:p>
    <w:p>
      <w:pPr>
        <w:spacing w:line="480" w:lineRule="auto"/>
        <w:jc w:val="left"/>
        <w:outlineLvl w:val="1"/>
        <w:rPr>
          <w:rFonts w:ascii="微软雅黑" w:hAnsi="微软雅黑" w:eastAsia="微软雅黑" w:cs="微软雅黑"/>
          <w:kern w:val="0"/>
          <w:sz w:val="21"/>
          <w:szCs w:val="21"/>
        </w:rPr>
      </w:pPr>
    </w:p>
    <w:p>
      <w:pPr>
        <w:spacing w:line="480" w:lineRule="auto"/>
        <w:ind w:firstLine="420" w:firstLineChars="200"/>
        <w:jc w:val="left"/>
        <w:outlineLvl w:val="1"/>
        <w:rPr>
          <w:rFonts w:ascii="微软雅黑" w:hAnsi="微软雅黑" w:eastAsia="微软雅黑" w:cs="微软雅黑"/>
          <w:kern w:val="0"/>
          <w:sz w:val="21"/>
          <w:szCs w:val="21"/>
        </w:rPr>
      </w:pP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一、营业执照</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二、资质证书</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三、法定代表人的授权委托书</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四、投标人的业绩合同</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五、投标保证金缴纳凭证</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六、报价函</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七、投标报价表</w:t>
      </w:r>
    </w:p>
    <w:p>
      <w:pPr>
        <w:spacing w:line="480" w:lineRule="auto"/>
        <w:ind w:firstLine="420"/>
        <w:jc w:val="left"/>
        <w:rPr>
          <w:rFonts w:ascii="微软雅黑" w:hAnsi="微软雅黑" w:eastAsia="微软雅黑" w:cs="微软雅黑"/>
          <w:kern w:val="0"/>
          <w:sz w:val="21"/>
          <w:szCs w:val="21"/>
        </w:rPr>
      </w:pPr>
    </w:p>
    <w:p>
      <w:pPr>
        <w:spacing w:line="480" w:lineRule="auto"/>
        <w:ind w:firstLine="420"/>
        <w:jc w:val="left"/>
        <w:rPr>
          <w:rFonts w:ascii="微软雅黑" w:hAnsi="微软雅黑" w:eastAsia="微软雅黑" w:cs="微软雅黑"/>
          <w:kern w:val="0"/>
          <w:sz w:val="21"/>
          <w:szCs w:val="21"/>
        </w:rPr>
      </w:pPr>
    </w:p>
    <w:p>
      <w:pPr>
        <w:pStyle w:val="2"/>
        <w:ind w:firstLine="640"/>
        <w:rPr>
          <w:rFonts w:ascii="微软雅黑" w:hAnsi="微软雅黑" w:eastAsia="微软雅黑" w:cs="微软雅黑"/>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rPr>
          <w:rFonts w:ascii="微软雅黑" w:hAnsi="微软雅黑" w:eastAsia="微软雅黑" w:cs="微软雅黑"/>
          <w:kern w:val="0"/>
          <w:sz w:val="21"/>
          <w:szCs w:val="21"/>
        </w:rPr>
      </w:pPr>
    </w:p>
    <w:p>
      <w:pPr>
        <w:pStyle w:val="17"/>
        <w:rPr>
          <w:rFonts w:ascii="微软雅黑" w:hAnsi="微软雅黑" w:eastAsia="微软雅黑" w:cs="微软雅黑"/>
          <w:sz w:val="21"/>
          <w:szCs w:val="21"/>
        </w:rPr>
      </w:pPr>
    </w:p>
    <w:p>
      <w:pPr>
        <w:pStyle w:val="6"/>
        <w:numPr>
          <w:ilvl w:val="0"/>
          <w:numId w:val="8"/>
        </w:numPr>
        <w:jc w:val="center"/>
        <w:rPr>
          <w:rFonts w:ascii="微软雅黑" w:hAnsi="微软雅黑" w:eastAsia="微软雅黑" w:cs="微软雅黑"/>
          <w:b/>
          <w:bCs w:val="0"/>
          <w:sz w:val="21"/>
          <w:szCs w:val="21"/>
        </w:rPr>
      </w:pPr>
      <w:bookmarkStart w:id="71" w:name="_Toc20832"/>
      <w:bookmarkStart w:id="72" w:name="_Toc25305"/>
      <w:bookmarkStart w:id="73" w:name="_Toc28921"/>
      <w:bookmarkStart w:id="74" w:name="_Toc3187"/>
      <w:r>
        <w:rPr>
          <w:rFonts w:hint="eastAsia" w:ascii="微软雅黑" w:hAnsi="微软雅黑" w:eastAsia="微软雅黑" w:cs="微软雅黑"/>
          <w:b/>
          <w:bCs w:val="0"/>
          <w:sz w:val="21"/>
          <w:szCs w:val="21"/>
        </w:rPr>
        <w:t>营业执照</w:t>
      </w:r>
      <w:bookmarkEnd w:id="71"/>
      <w:bookmarkEnd w:id="72"/>
      <w:bookmarkEnd w:id="73"/>
      <w:bookmarkEnd w:id="74"/>
    </w:p>
    <w:p>
      <w:pPr>
        <w:rPr>
          <w:rFonts w:ascii="微软雅黑" w:hAnsi="微软雅黑" w:eastAsia="微软雅黑" w:cs="微软雅黑"/>
          <w:sz w:val="21"/>
          <w:szCs w:val="21"/>
        </w:rPr>
      </w:pPr>
    </w:p>
    <w:p>
      <w:pPr>
        <w:pStyle w:val="17"/>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7"/>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7"/>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7"/>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7"/>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7"/>
        <w:rPr>
          <w:rFonts w:ascii="微软雅黑" w:hAnsi="微软雅黑" w:eastAsia="微软雅黑" w:cs="微软雅黑"/>
          <w:sz w:val="21"/>
          <w:szCs w:val="21"/>
        </w:rPr>
      </w:pPr>
    </w:p>
    <w:p/>
    <w:p>
      <w:pPr>
        <w:pStyle w:val="17"/>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7"/>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6"/>
        <w:numPr>
          <w:ilvl w:val="0"/>
          <w:numId w:val="8"/>
        </w:numPr>
        <w:jc w:val="center"/>
        <w:rPr>
          <w:rFonts w:ascii="微软雅黑" w:hAnsi="微软雅黑" w:eastAsia="微软雅黑" w:cs="微软雅黑"/>
          <w:b w:val="0"/>
          <w:sz w:val="21"/>
          <w:szCs w:val="21"/>
        </w:rPr>
      </w:pPr>
      <w:r>
        <w:rPr>
          <w:rFonts w:hint="eastAsia" w:ascii="微软雅黑" w:hAnsi="微软雅黑" w:eastAsia="微软雅黑" w:cs="微软雅黑"/>
          <w:b/>
          <w:bCs w:val="0"/>
          <w:sz w:val="21"/>
          <w:szCs w:val="21"/>
        </w:rPr>
        <w:t>资质证书</w:t>
      </w:r>
    </w:p>
    <w:p>
      <w:pPr>
        <w:rPr>
          <w:rFonts w:ascii="微软雅黑" w:hAnsi="微软雅黑" w:eastAsia="微软雅黑" w:cs="微软雅黑"/>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rPr>
          <w:rFonts w:ascii="微软雅黑" w:hAnsi="微软雅黑" w:eastAsia="微软雅黑" w:cs="微软雅黑"/>
          <w:kern w:val="0"/>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7"/>
      </w:pPr>
    </w:p>
    <w:p>
      <w:pPr>
        <w:pStyle w:val="2"/>
        <w:ind w:left="0" w:firstLine="0" w:firstLineChars="0"/>
        <w:rPr>
          <w:rFonts w:ascii="微软雅黑" w:hAnsi="微软雅黑" w:eastAsia="微软雅黑" w:cs="微软雅黑"/>
          <w:kern w:val="0"/>
          <w:sz w:val="21"/>
          <w:szCs w:val="21"/>
        </w:rPr>
      </w:pPr>
    </w:p>
    <w:p>
      <w:pPr>
        <w:rPr>
          <w:rFonts w:ascii="微软雅黑" w:hAnsi="微软雅黑" w:eastAsia="微软雅黑" w:cs="微软雅黑"/>
          <w:kern w:val="0"/>
          <w:sz w:val="21"/>
          <w:szCs w:val="21"/>
        </w:rPr>
      </w:pPr>
    </w:p>
    <w:p>
      <w:pPr>
        <w:pStyle w:val="2"/>
        <w:rPr>
          <w:rFonts w:ascii="微软雅黑" w:hAnsi="微软雅黑" w:eastAsia="微软雅黑" w:cs="微软雅黑"/>
          <w:kern w:val="0"/>
          <w:sz w:val="21"/>
          <w:szCs w:val="21"/>
        </w:rPr>
      </w:pPr>
    </w:p>
    <w:p/>
    <w:p>
      <w:pPr>
        <w:pStyle w:val="6"/>
        <w:numPr>
          <w:ilvl w:val="0"/>
          <w:numId w:val="0"/>
        </w:numPr>
        <w:ind w:leftChars="1400"/>
        <w:rPr>
          <w:rFonts w:ascii="微软雅黑" w:hAnsi="微软雅黑" w:eastAsia="微软雅黑" w:cs="微软雅黑"/>
          <w:b/>
          <w:bCs w:val="0"/>
          <w:sz w:val="21"/>
          <w:szCs w:val="21"/>
        </w:rPr>
      </w:pPr>
      <w:bookmarkStart w:id="75" w:name="_Toc5734"/>
      <w:bookmarkStart w:id="76" w:name="_Toc17465"/>
      <w:bookmarkStart w:id="77" w:name="_Toc8867"/>
      <w:bookmarkStart w:id="78" w:name="_Toc8232"/>
      <w:bookmarkStart w:id="79" w:name="_Toc18689"/>
      <w:r>
        <w:rPr>
          <w:rFonts w:hint="eastAsia" w:ascii="微软雅黑" w:hAnsi="微软雅黑" w:eastAsia="微软雅黑" w:cs="微软雅黑"/>
          <w:b/>
          <w:bCs w:val="0"/>
          <w:sz w:val="21"/>
          <w:szCs w:val="21"/>
        </w:rPr>
        <w:t>三、  法定代表人的授权委托书</w:t>
      </w:r>
      <w:bookmarkEnd w:id="75"/>
      <w:bookmarkEnd w:id="76"/>
      <w:bookmarkEnd w:id="77"/>
      <w:bookmarkEnd w:id="78"/>
      <w:bookmarkEnd w:id="79"/>
    </w:p>
    <w:p>
      <w:pPr>
        <w:rPr>
          <w:rFonts w:ascii="微软雅黑" w:hAnsi="微软雅黑" w:eastAsia="微软雅黑" w:cs="微软雅黑"/>
          <w:sz w:val="21"/>
          <w:szCs w:val="21"/>
        </w:rPr>
      </w:pPr>
    </w:p>
    <w:p>
      <w:pPr>
        <w:spacing w:line="480" w:lineRule="auto"/>
        <w:ind w:firstLine="840" w:firstLineChars="400"/>
        <w:rPr>
          <w:rFonts w:ascii="微软雅黑" w:hAnsi="微软雅黑" w:eastAsia="微软雅黑" w:cs="微软雅黑"/>
          <w:sz w:val="21"/>
          <w:szCs w:val="21"/>
        </w:rPr>
      </w:pPr>
      <w:r>
        <w:rPr>
          <w:rFonts w:hint="eastAsia" w:ascii="微软雅黑" w:hAnsi="微软雅黑" w:eastAsia="微软雅黑" w:cs="微软雅黑"/>
          <w:sz w:val="21"/>
          <w:szCs w:val="21"/>
        </w:rPr>
        <w:t>本人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（姓名）   </w:t>
      </w:r>
      <w:r>
        <w:rPr>
          <w:rFonts w:hint="eastAsia" w:ascii="微软雅黑" w:hAnsi="微软雅黑" w:eastAsia="微软雅黑" w:cs="微软雅黑"/>
          <w:sz w:val="21"/>
          <w:szCs w:val="21"/>
        </w:rPr>
        <w:t xml:space="preserve"> 系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（投标人名称）    </w:t>
      </w:r>
      <w:r>
        <w:rPr>
          <w:rFonts w:hint="eastAsia" w:ascii="微软雅黑" w:hAnsi="微软雅黑" w:eastAsia="微软雅黑" w:cs="微软雅黑"/>
          <w:sz w:val="21"/>
          <w:szCs w:val="21"/>
        </w:rPr>
        <w:t xml:space="preserve">的法定代表人（单位负责人），现委托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（姓名）  </w:t>
      </w:r>
      <w:r>
        <w:rPr>
          <w:rFonts w:hint="eastAsia" w:ascii="微软雅黑" w:hAnsi="微软雅黑" w:eastAsia="微软雅黑" w:cs="微软雅黑"/>
          <w:sz w:val="21"/>
          <w:szCs w:val="21"/>
        </w:rPr>
        <w:t>为我方代理人。代理人根据授权，以我方名义参加</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的投标文件的签署、澄清确认、递交、撤回、修改投标文件、签订合同和处理有关事宜，其法律后果由我方承担。</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委托期限：自</w:t>
      </w:r>
      <w:r>
        <w:rPr>
          <w:rFonts w:hint="eastAsia" w:ascii="微软雅黑" w:hAnsi="微软雅黑" w:eastAsia="微软雅黑" w:cs="微软雅黑"/>
          <w:sz w:val="21"/>
          <w:szCs w:val="21"/>
          <w:u w:val="single"/>
        </w:rPr>
        <w:t xml:space="preserve">  202</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月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日至</w:t>
      </w:r>
      <w:r>
        <w:rPr>
          <w:rFonts w:hint="eastAsia" w:ascii="微软雅黑" w:hAnsi="微软雅黑" w:eastAsia="微软雅黑" w:cs="微软雅黑"/>
          <w:sz w:val="21"/>
          <w:szCs w:val="21"/>
          <w:u w:val="single"/>
        </w:rPr>
        <w:t xml:space="preserve">  202</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月</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日止。</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代理人无转委托权。</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附：法定代表人（单位负责人）身份证复印件及委托代理人身份证复印件</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注：本授权委托书需由投标人加盖单位公章并由其法定代表人（单位负责人）和委托代理人签字。</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投  标  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（单位公章）</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法定代表人（单位负责人）：（签字）</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委托代理人：（签字）                     年   月   日</w:t>
      </w:r>
    </w:p>
    <w:p>
      <w:pPr>
        <w:pStyle w:val="2"/>
        <w:ind w:firstLine="640"/>
        <w:rPr>
          <w:rFonts w:ascii="微软雅黑" w:hAnsi="微软雅黑" w:eastAsia="微软雅黑" w:cs="微软雅黑"/>
          <w:sz w:val="21"/>
          <w:szCs w:val="21"/>
        </w:rPr>
      </w:pPr>
      <w:r>
        <w:rPr>
          <w:rFonts w:ascii="微软雅黑" w:hAnsi="微软雅黑" w:eastAsia="微软雅黑" w:cs="微软雅黑"/>
          <w:sz w:val="21"/>
          <w:szCs w:val="21"/>
        </w:rPr>
        <mc:AlternateContent>
          <mc:Choice Requires="wps">
            <w:drawing>
              <wp:anchor distT="0" distB="0" distL="114300" distR="114300" simplePos="0" relativeHeight="251660288" behindDoc="0" locked="0" layoutInCell="1" allowOverlap="1">
                <wp:simplePos x="0" y="0"/>
                <wp:positionH relativeFrom="column">
                  <wp:posOffset>2947670</wp:posOffset>
                </wp:positionH>
                <wp:positionV relativeFrom="paragraph">
                  <wp:posOffset>220345</wp:posOffset>
                </wp:positionV>
                <wp:extent cx="2508250" cy="1704340"/>
                <wp:effectExtent l="4445" t="4445" r="20955" b="5715"/>
                <wp:wrapNone/>
                <wp:docPr id="11" name="圆角矩形 11"/>
                <wp:cNvGraphicFramePr/>
                <a:graphic xmlns:a="http://schemas.openxmlformats.org/drawingml/2006/main">
                  <a:graphicData uri="http://schemas.microsoft.com/office/word/2010/wordprocessingShape">
                    <wps:wsp>
                      <wps:cNvSpPr/>
                      <wps:spPr>
                        <a:xfrm>
                          <a:off x="0" y="0"/>
                          <a:ext cx="2508250" cy="1704340"/>
                        </a:xfrm>
                        <a:prstGeom prst="round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2.1pt;margin-top:17.35pt;height:134.2pt;width:197.5pt;z-index:251660288;v-text-anchor:middle;mso-width-relative:page;mso-height-relative:page;" fillcolor="#FFFFFF" filled="t" stroked="t" coordsize="21600,21600" arcsize="0.166666666666667" o:gfxdata="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Qey632gAA&#10;AAoBAAAPAAAAAAAAAAEAIAAAACIAAABkcnMvZG93bnJldi54bWxQSwECFAAUAAAACACHTuJAuD9j&#10;2I4CAAAaBQAADgAAAAAAAAABACAAAAApAQAAZHJzL2Uyb0RvYy54bWxQSwUGAAAAAAYABgBZAQAA&#10;KQYAAAAA&#10;">
                <v:fill on="t" focussize="0,0"/>
                <v:stroke weight="0.25pt" color="#000000" miterlimit="8" joinstyle="miter"/>
                <v:imagedata o:title=""/>
                <o:lock v:ext="edit" aspectratio="f"/>
                <v:textbox>
                  <w:txbxContent>
                    <w:p>
                      <w:pPr>
                        <w:jc w:val="center"/>
                      </w:pPr>
                    </w:p>
                  </w:txbxContent>
                </v:textbox>
              </v:roundrect>
            </w:pict>
          </mc:Fallback>
        </mc:AlternateContent>
      </w:r>
      <w:r>
        <w:rPr>
          <w:rFonts w:ascii="微软雅黑" w:hAnsi="微软雅黑" w:eastAsia="微软雅黑" w:cs="微软雅黑"/>
          <w:sz w:val="21"/>
          <w:szCs w:val="21"/>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261620</wp:posOffset>
                </wp:positionV>
                <wp:extent cx="2508250" cy="1704340"/>
                <wp:effectExtent l="4445" t="4445" r="20955" b="5715"/>
                <wp:wrapNone/>
                <wp:docPr id="12" name="圆角矩形 12"/>
                <wp:cNvGraphicFramePr/>
                <a:graphic xmlns:a="http://schemas.openxmlformats.org/drawingml/2006/main">
                  <a:graphicData uri="http://schemas.microsoft.com/office/word/2010/wordprocessingShape">
                    <wps:wsp>
                      <wps:cNvSpPr/>
                      <wps:spPr>
                        <a:xfrm>
                          <a:off x="1173480" y="8038465"/>
                          <a:ext cx="2508250" cy="1704340"/>
                        </a:xfrm>
                        <a:prstGeom prst="round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7pt;margin-top:20.6pt;height:134.2pt;width:197.5pt;z-index:251659264;v-text-anchor:middle;mso-width-relative:page;mso-height-relative:page;" fillcolor="#FFFFFF" filled="t" stroked="t" coordsize="21600,21600" arcsize="0.166666666666667" o:gfxdata="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4JMivaAAAACQEAAA8AAAAAAAAAAQAgAAAAIgAAAGRycy9kb3ducmV2LnhtbFBLAQIU&#10;ABQAAAAIAIdO4kCdtJm6nAIAACYFAAAOAAAAAAAAAAEAIAAAACkBAABkcnMvZTJvRG9jLnhtbFBL&#10;BQYAAAAABgAGAFkBAAA3BgAAAAA=&#10;">
                <v:fill on="t" focussize="0,0"/>
                <v:stroke weight="0.25pt" color="#000000" miterlimit="8" joinstyle="miter"/>
                <v:imagedata o:title=""/>
                <o:lock v:ext="edit" aspectratio="f"/>
                <v:textbox>
                  <w:txbxContent>
                    <w:p>
                      <w:pPr>
                        <w:jc w:val="center"/>
                      </w:pPr>
                    </w:p>
                  </w:txbxContent>
                </v:textbox>
              </v:roundrect>
            </w:pict>
          </mc:Fallback>
        </mc:AlternateContent>
      </w:r>
    </w:p>
    <w:p>
      <w:pPr>
        <w:pStyle w:val="2"/>
        <w:ind w:firstLine="640"/>
        <w:rPr>
          <w:rFonts w:ascii="微软雅黑" w:hAnsi="微软雅黑" w:eastAsia="微软雅黑" w:cs="微软雅黑"/>
          <w:sz w:val="21"/>
          <w:szCs w:val="21"/>
        </w:rPr>
      </w:pPr>
    </w:p>
    <w:p>
      <w:pPr>
        <w:pStyle w:val="2"/>
        <w:ind w:firstLine="640"/>
        <w:rPr>
          <w:rFonts w:ascii="微软雅黑" w:hAnsi="微软雅黑" w:eastAsia="微软雅黑" w:cs="微软雅黑"/>
          <w:sz w:val="21"/>
          <w:szCs w:val="21"/>
        </w:rPr>
      </w:pPr>
      <w:r>
        <w:rPr>
          <w:rFonts w:ascii="微软雅黑" w:hAnsi="微软雅黑" w:eastAsia="微软雅黑" w:cs="微软雅黑"/>
          <w:sz w:val="21"/>
          <w:szCs w:val="21"/>
        </w:rPr>
        <mc:AlternateContent>
          <mc:Choice Requires="wps">
            <w:drawing>
              <wp:anchor distT="0" distB="0" distL="114300" distR="114300" simplePos="0" relativeHeight="251662336" behindDoc="0" locked="0" layoutInCell="1" allowOverlap="1">
                <wp:simplePos x="0" y="0"/>
                <wp:positionH relativeFrom="column">
                  <wp:posOffset>3442335</wp:posOffset>
                </wp:positionH>
                <wp:positionV relativeFrom="paragraph">
                  <wp:posOffset>48895</wp:posOffset>
                </wp:positionV>
                <wp:extent cx="1651000" cy="508000"/>
                <wp:effectExtent l="4445" t="4445" r="20955" b="20955"/>
                <wp:wrapNone/>
                <wp:docPr id="9" name="文本框 9"/>
                <wp:cNvGraphicFramePr/>
                <a:graphic xmlns:a="http://schemas.openxmlformats.org/drawingml/2006/main">
                  <a:graphicData uri="http://schemas.microsoft.com/office/word/2010/wordprocessingShape">
                    <wps:wsp>
                      <wps:cNvSpPr txBox="1"/>
                      <wps:spPr>
                        <a:xfrm>
                          <a:off x="0" y="0"/>
                          <a:ext cx="1651000" cy="508000"/>
                        </a:xfrm>
                        <a:prstGeom prst="rect">
                          <a:avLst/>
                        </a:prstGeom>
                        <a:solidFill>
                          <a:srgbClr val="FFFFFF"/>
                        </a:solidFill>
                        <a:ln w="6350">
                          <a:solidFill>
                            <a:prstClr val="black"/>
                          </a:solidFill>
                        </a:ln>
                        <a:effectLst/>
                      </wps:spPr>
                      <wps:txbx>
                        <w:txbxContent>
                          <w:p>
                            <w:pPr>
                              <w:ind w:firstLine="200" w:firstLineChars="100"/>
                              <w:rPr>
                                <w:rFonts w:ascii="黑体" w:hAnsi="黑体" w:eastAsia="黑体" w:cs="黑体"/>
                                <w:sz w:val="20"/>
                                <w:szCs w:val="20"/>
                              </w:rPr>
                            </w:pPr>
                            <w:r>
                              <w:rPr>
                                <w:rFonts w:hint="eastAsia" w:ascii="黑体" w:hAnsi="黑体" w:eastAsia="黑体" w:cs="黑体"/>
                                <w:sz w:val="20"/>
                                <w:szCs w:val="20"/>
                              </w:rPr>
                              <w:t>代理人身份证复印件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w:t>
                            </w:r>
                            <w:r>
                              <w:rPr>
                                <w:rFonts w:hint="eastAsia" w:ascii="黑体" w:hAnsi="黑体" w:eastAsia="黑体" w:cs="黑体"/>
                                <w:sz w:val="20"/>
                                <w:szCs w:val="20"/>
                                <w:lang w:eastAsia="zh-CN"/>
                              </w:rPr>
                              <w:t>反</w:t>
                            </w:r>
                            <w:r>
                              <w:rPr>
                                <w:rFonts w:hint="eastAsia" w:ascii="黑体" w:hAnsi="黑体" w:eastAsia="黑体" w:cs="黑体"/>
                                <w:sz w:val="20"/>
                                <w:szCs w:val="20"/>
                              </w:rPr>
                              <w:t>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05pt;margin-top:3.85pt;height:40pt;width:130pt;z-index:251662336;mso-width-relative:page;mso-height-relative:page;" fillcolor="#FFFFFF" filled="t" stroked="t" coordsize="21600,21600" o:gfxdata="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rX+u/U&#10;AAAACAEAAA8AAAAAAAAAAQAgAAAAIgAAAGRycy9kb3ducmV2LnhtbFBLAQIUABQAAAAIAIdO4kAd&#10;ljRpXQIAAMUEAAAOAAAAAAAAAAEAIAAAACMBAABkcnMvZTJvRG9jLnhtbFBLBQYAAAAABgAGAFkB&#10;AADyBQAAAAA=&#10;">
                <v:fill on="t" focussize="0,0"/>
                <v:stroke weight="0.5pt" color="#000000" joinstyle="round"/>
                <v:imagedata o:title=""/>
                <o:lock v:ext="edit" aspectratio="f"/>
                <v:textbox>
                  <w:txbxContent>
                    <w:p>
                      <w:pPr>
                        <w:ind w:firstLine="200" w:firstLineChars="100"/>
                        <w:rPr>
                          <w:rFonts w:ascii="黑体" w:hAnsi="黑体" w:eastAsia="黑体" w:cs="黑体"/>
                          <w:sz w:val="20"/>
                          <w:szCs w:val="20"/>
                        </w:rPr>
                      </w:pPr>
                      <w:r>
                        <w:rPr>
                          <w:rFonts w:hint="eastAsia" w:ascii="黑体" w:hAnsi="黑体" w:eastAsia="黑体" w:cs="黑体"/>
                          <w:sz w:val="20"/>
                          <w:szCs w:val="20"/>
                        </w:rPr>
                        <w:t>代理人身份证复印件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w:t>
                      </w:r>
                      <w:r>
                        <w:rPr>
                          <w:rFonts w:hint="eastAsia" w:ascii="黑体" w:hAnsi="黑体" w:eastAsia="黑体" w:cs="黑体"/>
                          <w:sz w:val="20"/>
                          <w:szCs w:val="20"/>
                          <w:lang w:eastAsia="zh-CN"/>
                        </w:rPr>
                        <w:t>反</w:t>
                      </w:r>
                      <w:r>
                        <w:rPr>
                          <w:rFonts w:hint="eastAsia" w:ascii="黑体" w:hAnsi="黑体" w:eastAsia="黑体" w:cs="黑体"/>
                          <w:sz w:val="20"/>
                          <w:szCs w:val="20"/>
                        </w:rPr>
                        <w:t>面粘贴处</w:t>
                      </w:r>
                    </w:p>
                  </w:txbxContent>
                </v:textbox>
              </v:shape>
            </w:pict>
          </mc:Fallback>
        </mc:AlternateContent>
      </w:r>
      <w:r>
        <w:rPr>
          <w:rFonts w:ascii="微软雅黑" w:hAnsi="微软雅黑" w:eastAsia="微软雅黑" w:cs="微软雅黑"/>
          <w:sz w:val="21"/>
          <w:szCs w:val="21"/>
        </w:rPr>
        <mc:AlternateContent>
          <mc:Choice Requires="wps">
            <w:drawing>
              <wp:anchor distT="0" distB="0" distL="114300" distR="114300" simplePos="0" relativeHeight="251661312" behindDoc="0" locked="0" layoutInCell="1" allowOverlap="1">
                <wp:simplePos x="0" y="0"/>
                <wp:positionH relativeFrom="column">
                  <wp:posOffset>410845</wp:posOffset>
                </wp:positionH>
                <wp:positionV relativeFrom="paragraph">
                  <wp:posOffset>76200</wp:posOffset>
                </wp:positionV>
                <wp:extent cx="1651000" cy="508000"/>
                <wp:effectExtent l="4445" t="4445" r="20955" b="20955"/>
                <wp:wrapNone/>
                <wp:docPr id="10" name="文本框 10"/>
                <wp:cNvGraphicFramePr/>
                <a:graphic xmlns:a="http://schemas.openxmlformats.org/drawingml/2006/main">
                  <a:graphicData uri="http://schemas.microsoft.com/office/word/2010/wordprocessingShape">
                    <wps:wsp>
                      <wps:cNvSpPr txBox="1"/>
                      <wps:spPr>
                        <a:xfrm>
                          <a:off x="1586230" y="8419465"/>
                          <a:ext cx="1651000" cy="508000"/>
                        </a:xfrm>
                        <a:prstGeom prst="rect">
                          <a:avLst/>
                        </a:prstGeom>
                        <a:solidFill>
                          <a:srgbClr val="FFFFFF"/>
                        </a:solidFill>
                        <a:ln w="6350">
                          <a:solidFill>
                            <a:prstClr val="black"/>
                          </a:solidFill>
                        </a:ln>
                        <a:effectLst/>
                      </wps:spPr>
                      <wps:txbx>
                        <w:txbxContent>
                          <w:p>
                            <w:pPr>
                              <w:ind w:firstLine="200" w:firstLineChars="100"/>
                              <w:rPr>
                                <w:rFonts w:ascii="黑体" w:hAnsi="黑体" w:eastAsia="黑体" w:cs="黑体"/>
                                <w:sz w:val="20"/>
                                <w:szCs w:val="20"/>
                              </w:rPr>
                            </w:pPr>
                            <w:r>
                              <w:rPr>
                                <w:rFonts w:hint="eastAsia" w:ascii="黑体" w:hAnsi="黑体" w:eastAsia="黑体" w:cs="黑体"/>
                                <w:sz w:val="20"/>
                                <w:szCs w:val="20"/>
                              </w:rPr>
                              <w:t>授权人身份证复印件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w:t>
                            </w:r>
                            <w:r>
                              <w:rPr>
                                <w:rFonts w:hint="eastAsia" w:ascii="黑体" w:hAnsi="黑体" w:eastAsia="黑体" w:cs="黑体"/>
                                <w:sz w:val="20"/>
                                <w:szCs w:val="20"/>
                                <w:lang w:eastAsia="zh-CN"/>
                              </w:rPr>
                              <w:t>反</w:t>
                            </w:r>
                            <w:r>
                              <w:rPr>
                                <w:rFonts w:hint="eastAsia" w:ascii="黑体" w:hAnsi="黑体" w:eastAsia="黑体" w:cs="黑体"/>
                                <w:sz w:val="20"/>
                                <w:szCs w:val="20"/>
                              </w:rPr>
                              <w:t>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5pt;margin-top:6pt;height:40pt;width:130pt;z-index:251661312;mso-width-relative:page;mso-height-relative:page;" fillcolor="#FFFFFF" filled="t" stroked="t" coordsize="21600,21600" o:gfxdata="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MP9NQAAAAIAQAADwAAAAAAAAABACAAAAAiAAAAZHJzL2Rvd25yZXYueG1sUEsBAhQA&#10;FAAAAAgAh07iQOL8MOVoAgAA0wQAAA4AAAAAAAAAAQAgAAAAIwEAAGRycy9lMm9Eb2MueG1sUEsF&#10;BgAAAAAGAAYAWQEAAP0FAAAAAA==&#10;">
                <v:fill on="t" focussize="0,0"/>
                <v:stroke weight="0.5pt" color="#000000" joinstyle="round"/>
                <v:imagedata o:title=""/>
                <o:lock v:ext="edit" aspectratio="f"/>
                <v:textbox>
                  <w:txbxContent>
                    <w:p>
                      <w:pPr>
                        <w:ind w:firstLine="200" w:firstLineChars="100"/>
                        <w:rPr>
                          <w:rFonts w:ascii="黑体" w:hAnsi="黑体" w:eastAsia="黑体" w:cs="黑体"/>
                          <w:sz w:val="20"/>
                          <w:szCs w:val="20"/>
                        </w:rPr>
                      </w:pPr>
                      <w:r>
                        <w:rPr>
                          <w:rFonts w:hint="eastAsia" w:ascii="黑体" w:hAnsi="黑体" w:eastAsia="黑体" w:cs="黑体"/>
                          <w:sz w:val="20"/>
                          <w:szCs w:val="20"/>
                        </w:rPr>
                        <w:t>授权人身份证复印件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w:t>
                      </w:r>
                      <w:r>
                        <w:rPr>
                          <w:rFonts w:hint="eastAsia" w:ascii="黑体" w:hAnsi="黑体" w:eastAsia="黑体" w:cs="黑体"/>
                          <w:sz w:val="20"/>
                          <w:szCs w:val="20"/>
                          <w:lang w:eastAsia="zh-CN"/>
                        </w:rPr>
                        <w:t>反</w:t>
                      </w:r>
                      <w:r>
                        <w:rPr>
                          <w:rFonts w:hint="eastAsia" w:ascii="黑体" w:hAnsi="黑体" w:eastAsia="黑体" w:cs="黑体"/>
                          <w:sz w:val="20"/>
                          <w:szCs w:val="20"/>
                        </w:rPr>
                        <w:t>面粘贴处</w:t>
                      </w:r>
                    </w:p>
                  </w:txbxContent>
                </v:textbox>
              </v:shape>
            </w:pict>
          </mc:Fallback>
        </mc:AlternateContent>
      </w:r>
    </w:p>
    <w:p>
      <w:pPr>
        <w:pStyle w:val="2"/>
        <w:ind w:firstLine="640"/>
        <w:rPr>
          <w:rFonts w:ascii="微软雅黑" w:hAnsi="微软雅黑" w:eastAsia="微软雅黑" w:cs="微软雅黑"/>
          <w:sz w:val="21"/>
          <w:szCs w:val="21"/>
        </w:rPr>
      </w:pPr>
    </w:p>
    <w:p>
      <w:pPr>
        <w:pStyle w:val="2"/>
        <w:ind w:firstLine="640"/>
        <w:rPr>
          <w:rFonts w:ascii="微软雅黑" w:hAnsi="微软雅黑" w:eastAsia="微软雅黑" w:cs="微软雅黑"/>
          <w:sz w:val="21"/>
          <w:szCs w:val="21"/>
        </w:rPr>
      </w:pPr>
    </w:p>
    <w:p>
      <w:pPr>
        <w:pStyle w:val="2"/>
        <w:rPr>
          <w:rFonts w:ascii="微软雅黑" w:hAnsi="微软雅黑" w:eastAsia="微软雅黑" w:cs="微软雅黑"/>
          <w:sz w:val="21"/>
          <w:szCs w:val="21"/>
        </w:rPr>
      </w:pPr>
    </w:p>
    <w:p/>
    <w:p>
      <w:pPr>
        <w:pStyle w:val="6"/>
        <w:numPr>
          <w:ilvl w:val="0"/>
          <w:numId w:val="0"/>
        </w:numPr>
        <w:rPr>
          <w:rFonts w:ascii="微软雅黑" w:hAnsi="微软雅黑" w:eastAsia="微软雅黑" w:cs="微软雅黑"/>
          <w:b w:val="0"/>
          <w:sz w:val="21"/>
          <w:szCs w:val="21"/>
        </w:rPr>
      </w:pPr>
      <w:r>
        <w:rPr>
          <w:rFonts w:hint="eastAsia" w:ascii="微软雅黑" w:hAnsi="微软雅黑" w:eastAsia="微软雅黑" w:cs="微软雅黑"/>
          <w:b w:val="0"/>
          <w:sz w:val="21"/>
          <w:szCs w:val="21"/>
        </w:rPr>
        <w:t xml:space="preserve">            </w:t>
      </w:r>
      <w:r>
        <w:rPr>
          <w:rFonts w:hint="eastAsia" w:ascii="微软雅黑" w:hAnsi="微软雅黑" w:eastAsia="微软雅黑" w:cs="微软雅黑"/>
          <w:b w:val="0"/>
          <w:sz w:val="21"/>
          <w:szCs w:val="21"/>
          <w:lang w:val="en-US" w:eastAsia="zh-CN"/>
        </w:rPr>
        <w:t xml:space="preserve">     </w:t>
      </w:r>
      <w:r>
        <w:rPr>
          <w:rFonts w:hint="eastAsia" w:ascii="微软雅黑" w:hAnsi="微软雅黑" w:eastAsia="微软雅黑" w:cs="微软雅黑"/>
          <w:b/>
          <w:bCs w:val="0"/>
          <w:sz w:val="21"/>
          <w:szCs w:val="21"/>
          <w:lang w:val="en-US" w:eastAsia="zh-CN"/>
        </w:rPr>
        <w:t xml:space="preserve">      </w:t>
      </w:r>
      <w:r>
        <w:rPr>
          <w:rFonts w:hint="eastAsia" w:ascii="微软雅黑" w:hAnsi="微软雅黑" w:eastAsia="微软雅黑" w:cs="微软雅黑"/>
          <w:b/>
          <w:bCs w:val="0"/>
          <w:sz w:val="21"/>
          <w:szCs w:val="21"/>
        </w:rPr>
        <w:t xml:space="preserve">  </w:t>
      </w:r>
      <w:bookmarkStart w:id="80" w:name="_Toc17924"/>
      <w:bookmarkStart w:id="81" w:name="_Toc27478"/>
      <w:r>
        <w:rPr>
          <w:rFonts w:hint="eastAsia" w:ascii="微软雅黑" w:hAnsi="微软雅黑" w:eastAsia="微软雅黑" w:cs="微软雅黑"/>
          <w:b/>
          <w:bCs w:val="0"/>
          <w:sz w:val="21"/>
          <w:szCs w:val="21"/>
          <w:lang w:val="en-US" w:eastAsia="zh-CN"/>
        </w:rPr>
        <w:t xml:space="preserve">   </w:t>
      </w:r>
      <w:r>
        <w:rPr>
          <w:rFonts w:hint="eastAsia" w:ascii="微软雅黑" w:hAnsi="微软雅黑" w:eastAsia="微软雅黑" w:cs="微软雅黑"/>
          <w:b/>
          <w:bCs w:val="0"/>
          <w:sz w:val="21"/>
          <w:szCs w:val="21"/>
        </w:rPr>
        <w:t>四、投标人的业绩合同</w:t>
      </w:r>
      <w:bookmarkEnd w:id="80"/>
      <w:bookmarkEnd w:id="81"/>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left="0" w:leftChars="0" w:firstLine="0" w:firstLineChars="0"/>
        <w:rPr>
          <w:rFonts w:ascii="微软雅黑" w:hAnsi="微软雅黑" w:eastAsia="微软雅黑" w:cs="微软雅黑"/>
          <w:kern w:val="0"/>
          <w:sz w:val="21"/>
          <w:szCs w:val="21"/>
        </w:rPr>
      </w:pPr>
    </w:p>
    <w:p>
      <w:pPr>
        <w:pStyle w:val="2"/>
        <w:rPr>
          <w:rFonts w:ascii="微软雅黑" w:hAnsi="微软雅黑" w:eastAsia="微软雅黑" w:cs="微软雅黑"/>
          <w:kern w:val="0"/>
          <w:sz w:val="21"/>
          <w:szCs w:val="21"/>
        </w:rPr>
      </w:pPr>
    </w:p>
    <w:p>
      <w:pPr>
        <w:pStyle w:val="6"/>
        <w:numPr>
          <w:ilvl w:val="0"/>
          <w:numId w:val="0"/>
        </w:numPr>
        <w:ind w:leftChars="1400" w:firstLine="210" w:firstLineChars="100"/>
        <w:rPr>
          <w:rFonts w:ascii="微软雅黑" w:hAnsi="微软雅黑" w:eastAsia="微软雅黑" w:cs="微软雅黑"/>
          <w:b/>
          <w:bCs w:val="0"/>
          <w:sz w:val="21"/>
          <w:szCs w:val="21"/>
        </w:rPr>
      </w:pPr>
      <w:bookmarkStart w:id="82" w:name="_Toc21168"/>
      <w:bookmarkStart w:id="83" w:name="_Toc13916"/>
      <w:r>
        <w:rPr>
          <w:rFonts w:hint="eastAsia" w:ascii="微软雅黑" w:hAnsi="微软雅黑" w:eastAsia="微软雅黑" w:cs="微软雅黑"/>
          <w:b/>
          <w:bCs w:val="0"/>
          <w:sz w:val="21"/>
          <w:szCs w:val="21"/>
        </w:rPr>
        <w:t>五、投标保证金的缴纳凭证</w:t>
      </w:r>
      <w:bookmarkEnd w:id="82"/>
      <w:bookmarkEnd w:id="83"/>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left="0" w:leftChars="0" w:firstLine="0" w:firstLineChars="0"/>
        <w:rPr>
          <w:rFonts w:ascii="微软雅黑" w:hAnsi="微软雅黑" w:eastAsia="微软雅黑" w:cs="微软雅黑"/>
          <w:kern w:val="0"/>
          <w:sz w:val="21"/>
          <w:szCs w:val="21"/>
        </w:rPr>
      </w:pPr>
    </w:p>
    <w:p>
      <w:pPr>
        <w:pStyle w:val="6"/>
        <w:numPr>
          <w:ilvl w:val="0"/>
          <w:numId w:val="0"/>
        </w:numPr>
        <w:ind w:leftChars="1800"/>
        <w:rPr>
          <w:rFonts w:ascii="微软雅黑" w:hAnsi="微软雅黑" w:eastAsia="微软雅黑" w:cs="微软雅黑"/>
          <w:b/>
          <w:bCs w:val="0"/>
          <w:kern w:val="0"/>
          <w:sz w:val="21"/>
          <w:szCs w:val="21"/>
        </w:rPr>
      </w:pPr>
      <w:bookmarkStart w:id="84" w:name="_Toc17373"/>
      <w:bookmarkStart w:id="85" w:name="_Toc10366"/>
      <w:r>
        <w:rPr>
          <w:rFonts w:hint="eastAsia" w:ascii="微软雅黑" w:hAnsi="微软雅黑" w:eastAsia="微软雅黑" w:cs="微软雅黑"/>
          <w:b/>
          <w:bCs w:val="0"/>
          <w:sz w:val="21"/>
          <w:szCs w:val="21"/>
        </w:rPr>
        <w:t>六、报价函</w:t>
      </w:r>
      <w:bookmarkEnd w:id="84"/>
      <w:bookmarkEnd w:id="85"/>
    </w:p>
    <w:p>
      <w:pPr>
        <w:spacing w:line="360" w:lineRule="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1.我方已仔细研究了</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文件及合同条款的全部内容，愿意以人民币（大写）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）元的投标总报价， 提供</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服务，并按合同约定履行义务。</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2.我方承诺响应</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文件及合同约定的全部要求。</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3.如我方中标，我方承诺：</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（1）在收到中标通知书后，在</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文件规定的期限内与你方签订合同；</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（2）在签订合同时不向你方提出附加条件；</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（3）按照</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文件要求如数缴纳履约保证金；</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（4）在合同约定的期限内完成合同及</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文件规定的全部工程内容及范围。</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4.我方在此声明，所递交的投标文件及有关资料内容完整、真实和准确。</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5.后期履约过程中除不可抗力外如我单位出现放弃（拒绝）履约等违约行为，同意</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 xml:space="preserve">人（甲方）不予退还履约保证金，我单位（乙方）不要求退还履约保证金。 </w:t>
      </w:r>
    </w:p>
    <w:p>
      <w:pPr>
        <w:spacing w:line="360" w:lineRule="auto"/>
        <w:rPr>
          <w:rFonts w:ascii="微软雅黑" w:hAnsi="微软雅黑" w:eastAsia="微软雅黑" w:cs="微软雅黑"/>
          <w:sz w:val="21"/>
          <w:szCs w:val="21"/>
        </w:rPr>
      </w:pPr>
    </w:p>
    <w:p>
      <w:pPr>
        <w:spacing w:line="480" w:lineRule="auto"/>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投 标 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（公章）</w:t>
      </w:r>
    </w:p>
    <w:p>
      <w:pPr>
        <w:spacing w:line="480" w:lineRule="auto"/>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法定代表人（单位负责人）或其委托代理人：              （签字） </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地</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址：</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话：</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传</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 xml:space="preserve">真： </w:t>
      </w: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sectPr>
          <w:headerReference r:id="rId8" w:type="default"/>
          <w:footerReference r:id="rId9" w:type="default"/>
          <w:pgSz w:w="11906" w:h="16838"/>
          <w:pgMar w:top="1327" w:right="1135" w:bottom="1327" w:left="1134" w:header="851" w:footer="992" w:gutter="0"/>
          <w:cols w:space="425" w:num="1"/>
          <w:docGrid w:type="lines" w:linePitch="312" w:charSpace="0"/>
        </w:sectPr>
      </w:pPr>
    </w:p>
    <w:p>
      <w:pPr>
        <w:pStyle w:val="6"/>
        <w:numPr>
          <w:ilvl w:val="0"/>
          <w:numId w:val="0"/>
        </w:numPr>
        <w:ind w:leftChars="3400"/>
        <w:jc w:val="left"/>
        <w:rPr>
          <w:rFonts w:ascii="微软雅黑" w:hAnsi="微软雅黑" w:eastAsia="微软雅黑" w:cs="微软雅黑"/>
          <w:b/>
          <w:bCs w:val="0"/>
          <w:kern w:val="0"/>
          <w:sz w:val="21"/>
          <w:szCs w:val="21"/>
        </w:rPr>
      </w:pPr>
      <w:bookmarkStart w:id="86" w:name="_Toc30157"/>
      <w:bookmarkStart w:id="87" w:name="_Toc24274"/>
      <w:r>
        <w:rPr>
          <w:rFonts w:hint="eastAsia" w:ascii="微软雅黑" w:hAnsi="微软雅黑" w:eastAsia="微软雅黑" w:cs="微软雅黑"/>
          <w:b/>
          <w:bCs w:val="0"/>
          <w:sz w:val="21"/>
          <w:szCs w:val="21"/>
        </w:rPr>
        <w:t>七、投标报价表</w:t>
      </w:r>
      <w:bookmarkEnd w:id="86"/>
      <w:bookmarkEnd w:id="87"/>
    </w:p>
    <w:tbl>
      <w:tblPr>
        <w:tblStyle w:val="25"/>
        <w:tblpPr w:leftFromText="180" w:rightFromText="180" w:vertAnchor="text" w:horzAnchor="page" w:tblpX="831" w:tblpY="633"/>
        <w:tblOverlap w:val="never"/>
        <w:tblW w:w="15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04"/>
        <w:gridCol w:w="1732"/>
        <w:gridCol w:w="3270"/>
        <w:gridCol w:w="3154"/>
        <w:gridCol w:w="851"/>
        <w:gridCol w:w="872"/>
        <w:gridCol w:w="1198"/>
        <w:gridCol w:w="1225"/>
        <w:gridCol w:w="119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60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173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分项名称</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做法或工程内容</w:t>
            </w:r>
          </w:p>
        </w:tc>
        <w:tc>
          <w:tcPr>
            <w:tcW w:w="315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工程范围及内容</w:t>
            </w:r>
          </w:p>
        </w:tc>
        <w:tc>
          <w:tcPr>
            <w:tcW w:w="85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计量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单位</w:t>
            </w:r>
          </w:p>
        </w:tc>
        <w:tc>
          <w:tcPr>
            <w:tcW w:w="87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暂估数量</w:t>
            </w:r>
          </w:p>
        </w:tc>
        <w:tc>
          <w:tcPr>
            <w:tcW w:w="119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暂估降水周期</w:t>
            </w:r>
          </w:p>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（天）</w:t>
            </w:r>
          </w:p>
        </w:tc>
        <w:tc>
          <w:tcPr>
            <w:tcW w:w="1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全费用</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固定综合单价</w:t>
            </w:r>
          </w:p>
        </w:tc>
        <w:tc>
          <w:tcPr>
            <w:tcW w:w="11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合价</w:t>
            </w:r>
          </w:p>
        </w:tc>
        <w:tc>
          <w:tcPr>
            <w:tcW w:w="1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35" w:hRule="atLeast"/>
        </w:trPr>
        <w:tc>
          <w:tcPr>
            <w:tcW w:w="60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7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管井制作、安装和封堵</w:t>
            </w:r>
          </w:p>
        </w:tc>
        <w:tc>
          <w:tcPr>
            <w:tcW w:w="32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1、含制作、安装和封堵降水井。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2、未尽事宜详图纸、招标文件及合同。</w:t>
            </w:r>
          </w:p>
        </w:tc>
        <w:tc>
          <w:tcPr>
            <w:tcW w:w="31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包括但不限于：1.管井开挖、清孔、安放预制砼管、滤料填充出水、安全维护、工完场清按照甲方要求施工等全部工作内容。2.止水钢板焊接、封井混凝土运输浇筑、工完场清等全部工作内容。</w:t>
            </w:r>
          </w:p>
        </w:tc>
        <w:tc>
          <w:tcPr>
            <w:tcW w:w="85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元/米</w:t>
            </w:r>
          </w:p>
        </w:tc>
        <w:tc>
          <w:tcPr>
            <w:tcW w:w="8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822.5</w:t>
            </w:r>
          </w:p>
        </w:tc>
        <w:tc>
          <w:tcPr>
            <w:tcW w:w="1198"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w:t>
            </w:r>
          </w:p>
        </w:tc>
        <w:tc>
          <w:tcPr>
            <w:tcW w:w="1225"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190"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6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color w:val="000000"/>
                <w:sz w:val="18"/>
                <w:szCs w:val="18"/>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04"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2</w:t>
            </w:r>
          </w:p>
        </w:tc>
        <w:tc>
          <w:tcPr>
            <w:tcW w:w="17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管井排水</w:t>
            </w:r>
          </w:p>
        </w:tc>
        <w:tc>
          <w:tcPr>
            <w:tcW w:w="32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1、根据甲方排水要求经沉淀后排入市政管井。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2、未尽事宜详图纸、招标文件及合同。</w:t>
            </w:r>
          </w:p>
        </w:tc>
        <w:tc>
          <w:tcPr>
            <w:tcW w:w="315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包括但不限于：排水泵安放与维护、水管布置与铺设、沉淀池设置、确保24小时不间断的运行、人员看护、工完场清等全部工作内容。</w:t>
            </w:r>
          </w:p>
        </w:tc>
        <w:tc>
          <w:tcPr>
            <w:tcW w:w="8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元/井/天</w:t>
            </w:r>
          </w:p>
        </w:tc>
        <w:tc>
          <w:tcPr>
            <w:tcW w:w="87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47</w:t>
            </w:r>
          </w:p>
        </w:tc>
        <w:tc>
          <w:tcPr>
            <w:tcW w:w="1198" w:type="dxa"/>
            <w:tcBorders>
              <w:tl2br w:val="nil"/>
              <w:tr2bl w:val="nil"/>
            </w:tcBorders>
            <w:shd w:val="clear" w:color="auto" w:fill="auto"/>
            <w:noWrap/>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90</w:t>
            </w:r>
          </w:p>
        </w:tc>
        <w:tc>
          <w:tcPr>
            <w:tcW w:w="1225"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190"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6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降水周期</w:t>
            </w:r>
            <w:r>
              <w:rPr>
                <w:rFonts w:hint="eastAsia" w:ascii="微软雅黑" w:hAnsi="微软雅黑" w:eastAsia="微软雅黑" w:cs="微软雅黑"/>
                <w:i w:val="0"/>
                <w:color w:val="000000"/>
                <w:sz w:val="18"/>
                <w:szCs w:val="18"/>
                <w:u w:val="none"/>
                <w:lang w:eastAsia="zh-CN"/>
              </w:rPr>
              <w:t>暂</w:t>
            </w:r>
            <w:r>
              <w:rPr>
                <w:rFonts w:hint="eastAsia" w:ascii="微软雅黑" w:hAnsi="微软雅黑" w:eastAsia="微软雅黑" w:cs="微软雅黑"/>
                <w:i w:val="0"/>
                <w:color w:val="000000"/>
                <w:sz w:val="18"/>
                <w:szCs w:val="18"/>
                <w:u w:val="none"/>
              </w:rPr>
              <w:t>按90天计算，</w:t>
            </w:r>
            <w:r>
              <w:rPr>
                <w:rFonts w:hint="eastAsia" w:ascii="微软雅黑" w:hAnsi="微软雅黑" w:eastAsia="微软雅黑" w:cs="微软雅黑"/>
                <w:i w:val="0"/>
                <w:color w:val="000000"/>
                <w:sz w:val="18"/>
                <w:szCs w:val="18"/>
                <w:u w:val="none"/>
                <w:lang w:eastAsia="zh-CN"/>
              </w:rPr>
              <w:t>后期按实</w:t>
            </w:r>
            <w:r>
              <w:rPr>
                <w:rFonts w:hint="eastAsia" w:ascii="微软雅黑" w:hAnsi="微软雅黑" w:eastAsia="微软雅黑" w:cs="微软雅黑"/>
                <w:i w:val="0"/>
                <w:color w:val="000000"/>
                <w:sz w:val="18"/>
                <w:szCs w:val="18"/>
                <w:u w:val="none"/>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60" w:type="dxa"/>
            <w:gridSpan w:val="4"/>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合计金额</w:t>
            </w:r>
          </w:p>
        </w:tc>
        <w:tc>
          <w:tcPr>
            <w:tcW w:w="851"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872"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198"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225" w:type="dxa"/>
            <w:tcBorders>
              <w:tl2br w:val="nil"/>
              <w:tr2bl w:val="nil"/>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190" w:type="dxa"/>
            <w:tcBorders>
              <w:tl2br w:val="nil"/>
              <w:tr2bl w:val="nil"/>
            </w:tcBorders>
            <w:shd w:val="clear" w:color="auto" w:fill="auto"/>
            <w:noWrap/>
            <w:tcMar>
              <w:top w:w="15" w:type="dxa"/>
              <w:left w:w="15" w:type="dxa"/>
              <w:right w:w="15" w:type="dxa"/>
            </w:tcMar>
            <w:vAlign w:val="center"/>
          </w:tcPr>
          <w:p>
            <w:pPr>
              <w:rPr>
                <w:rFonts w:hint="eastAsia" w:ascii="微软雅黑" w:hAnsi="微软雅黑" w:eastAsia="微软雅黑" w:cs="微软雅黑"/>
                <w:b/>
                <w:i w:val="0"/>
                <w:color w:val="000000"/>
                <w:sz w:val="18"/>
                <w:szCs w:val="18"/>
                <w:u w:val="none"/>
              </w:rPr>
            </w:pPr>
          </w:p>
        </w:tc>
        <w:tc>
          <w:tcPr>
            <w:tcW w:w="1060" w:type="dxa"/>
            <w:tcBorders>
              <w:tl2br w:val="nil"/>
              <w:tr2bl w:val="nil"/>
            </w:tcBorders>
            <w:shd w:val="clear" w:color="auto" w:fill="auto"/>
            <w:noWrap/>
            <w:tcMar>
              <w:top w:w="15" w:type="dxa"/>
              <w:left w:w="15" w:type="dxa"/>
              <w:right w:w="15" w:type="dxa"/>
            </w:tcMar>
            <w:vAlign w:val="center"/>
          </w:tcPr>
          <w:p>
            <w:pPr>
              <w:rPr>
                <w:rFonts w:hint="eastAsia" w:ascii="微软雅黑" w:hAnsi="微软雅黑" w:eastAsia="微软雅黑" w:cs="微软雅黑"/>
                <w:b/>
                <w:i w:val="0"/>
                <w:color w:val="000000"/>
                <w:sz w:val="18"/>
                <w:szCs w:val="18"/>
                <w:u w:val="none"/>
              </w:rPr>
            </w:pPr>
          </w:p>
        </w:tc>
      </w:tr>
    </w:tbl>
    <w:p>
      <w:pPr>
        <w:pStyle w:val="2"/>
        <w:ind w:left="0" w:leftChars="0" w:firstLine="0" w:firstLineChars="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备注：我方保证施工质量达到合格验收标准，如有违约，同意按合同及</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文件相关罚则，以上报价包含的增值税专用发票税率为</w:t>
      </w:r>
      <w:r>
        <w:rPr>
          <w:rFonts w:hint="eastAsia" w:ascii="微软雅黑" w:hAnsi="微软雅黑" w:eastAsia="微软雅黑" w:cs="微软雅黑"/>
          <w:kern w:val="0"/>
          <w:sz w:val="21"/>
          <w:szCs w:val="21"/>
          <w:u w:val="single"/>
        </w:rPr>
        <w:t xml:space="preserve">     </w:t>
      </w:r>
      <w:r>
        <w:rPr>
          <w:rFonts w:hint="eastAsia" w:ascii="微软雅黑" w:hAnsi="微软雅黑" w:eastAsia="微软雅黑" w:cs="微软雅黑"/>
          <w:kern w:val="0"/>
          <w:sz w:val="21"/>
          <w:szCs w:val="21"/>
        </w:rPr>
        <w:t xml:space="preserve"> ％。</w:t>
      </w:r>
    </w:p>
    <w:p>
      <w:pPr>
        <w:pStyle w:val="2"/>
        <w:ind w:left="0" w:firstLine="0" w:firstLineChars="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报价单位（公章）： </w:t>
      </w:r>
    </w:p>
    <w:p>
      <w:pPr>
        <w:pStyle w:val="2"/>
        <w:ind w:left="0" w:firstLine="0" w:firstLineChars="0"/>
        <w:rPr>
          <w:rFonts w:ascii="微软雅黑" w:hAnsi="微软雅黑" w:eastAsia="微软雅黑" w:cs="微软雅黑"/>
          <w:kern w:val="0"/>
          <w:sz w:val="21"/>
          <w:szCs w:val="21"/>
        </w:rPr>
        <w:sectPr>
          <w:pgSz w:w="16838" w:h="11906" w:orient="landscape"/>
          <w:pgMar w:top="1134" w:right="533" w:bottom="1135" w:left="533" w:header="851" w:footer="992" w:gutter="0"/>
          <w:cols w:space="425" w:num="1"/>
          <w:docGrid w:type="lines" w:linePitch="312" w:charSpace="0"/>
        </w:sectPr>
      </w:pPr>
      <w:r>
        <w:rPr>
          <w:rFonts w:hint="eastAsia" w:ascii="微软雅黑" w:hAnsi="微软雅黑" w:eastAsia="微软雅黑" w:cs="微软雅黑"/>
          <w:kern w:val="0"/>
          <w:sz w:val="21"/>
          <w:szCs w:val="21"/>
        </w:rPr>
        <w:t xml:space="preserve">法定代表人或授权代表人签字：                                                    </w:t>
      </w:r>
    </w:p>
    <w:p>
      <w:pPr>
        <w:pStyle w:val="2"/>
        <w:ind w:left="0" w:firstLine="0" w:firstLineChars="0"/>
        <w:rPr>
          <w:rFonts w:ascii="微软雅黑" w:hAnsi="微软雅黑" w:eastAsia="微软雅黑" w:cs="微软雅黑"/>
          <w:sz w:val="21"/>
          <w:szCs w:val="21"/>
        </w:rPr>
      </w:pPr>
    </w:p>
    <w:p>
      <w:pPr>
        <w:widowControl/>
        <w:ind w:firstLine="2520" w:firstLineChars="700"/>
        <w:outlineLvl w:val="0"/>
        <w:rPr>
          <w:rFonts w:ascii="微软雅黑" w:hAnsi="微软雅黑" w:eastAsia="微软雅黑" w:cs="微软雅黑"/>
          <w:b w:val="0"/>
          <w:bCs w:val="0"/>
          <w:sz w:val="36"/>
          <w:szCs w:val="36"/>
        </w:rPr>
      </w:pPr>
      <w:bookmarkStart w:id="88" w:name="_Toc7493"/>
      <w:r>
        <w:rPr>
          <w:rFonts w:hint="eastAsia" w:ascii="微软雅黑" w:hAnsi="微软雅黑" w:eastAsia="微软雅黑" w:cs="微软雅黑"/>
          <w:b w:val="0"/>
          <w:bCs w:val="0"/>
          <w:sz w:val="36"/>
          <w:szCs w:val="36"/>
        </w:rPr>
        <w:t>第七章    图纸</w:t>
      </w:r>
      <w:bookmarkEnd w:id="88"/>
    </w:p>
    <w:p>
      <w:pPr>
        <w:pStyle w:val="2"/>
        <w:ind w:firstLine="640"/>
        <w:rPr>
          <w:rFonts w:ascii="微软雅黑" w:hAnsi="微软雅黑" w:eastAsia="微软雅黑" w:cs="微软雅黑"/>
          <w:sz w:val="21"/>
          <w:szCs w:val="21"/>
        </w:rPr>
      </w:pPr>
    </w:p>
    <w:p>
      <w:pPr>
        <w:ind w:firstLine="1470" w:firstLineChars="7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u w:val="single"/>
        </w:rPr>
        <w:t>另附《</w:t>
      </w:r>
      <w:r>
        <w:rPr>
          <w:rFonts w:hint="eastAsia" w:ascii="微软雅黑" w:hAnsi="微软雅黑" w:eastAsia="微软雅黑" w:cs="微软雅黑"/>
          <w:sz w:val="21"/>
          <w:szCs w:val="21"/>
          <w:u w:val="single"/>
          <w:lang w:eastAsia="zh-CN"/>
        </w:rPr>
        <w:t>降水井说明及平面位置</w:t>
      </w:r>
      <w:r>
        <w:rPr>
          <w:rFonts w:hint="eastAsia" w:ascii="微软雅黑" w:hAnsi="微软雅黑" w:eastAsia="微软雅黑" w:cs="微软雅黑"/>
          <w:sz w:val="21"/>
          <w:szCs w:val="21"/>
          <w:u w:val="single"/>
        </w:rPr>
        <w:t>图》</w:t>
      </w:r>
      <w:r>
        <w:rPr>
          <w:rFonts w:hint="eastAsia" w:ascii="微软雅黑" w:hAnsi="微软雅黑" w:eastAsia="微软雅黑" w:cs="微软雅黑"/>
          <w:sz w:val="21"/>
          <w:szCs w:val="21"/>
          <w:u w:val="single"/>
          <w:lang w:eastAsia="zh-CN"/>
        </w:rPr>
        <w:t>（如有）</w:t>
      </w:r>
    </w:p>
    <w:p>
      <w:pPr>
        <w:ind w:firstLine="840" w:firstLineChars="400"/>
        <w:rPr>
          <w:rFonts w:ascii="微软雅黑" w:hAnsi="微软雅黑" w:eastAsia="微软雅黑" w:cs="微软雅黑"/>
          <w:sz w:val="21"/>
          <w:szCs w:val="21"/>
          <w:u w:val="single"/>
        </w:rPr>
      </w:pPr>
    </w:p>
    <w:p>
      <w:pPr>
        <w:pStyle w:val="2"/>
        <w:rPr>
          <w:rFonts w:hint="eastAsia"/>
          <w:lang w:val="en-US" w:eastAsia="zh-CN"/>
        </w:rPr>
      </w:pPr>
    </w:p>
    <w:p>
      <w:pPr>
        <w:spacing w:line="440" w:lineRule="exact"/>
        <w:ind w:left="1619" w:leftChars="771"/>
        <w:rPr>
          <w:rFonts w:ascii="Times New Roman" w:hAnsi="Times New Roman" w:eastAsia="黑体" w:cs="Times New Roman"/>
          <w:sz w:val="24"/>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bookmarkEnd w:id="61"/>
    <w:bookmarkEnd w:id="62"/>
    <w:bookmarkEnd w:id="63"/>
    <w:bookmarkEnd w:id="64"/>
    <w:bookmarkEnd w:id="65"/>
    <w:bookmarkEnd w:id="66"/>
    <w:bookmarkEnd w:id="67"/>
    <w:bookmarkEnd w:id="68"/>
    <w:bookmarkEnd w:id="69"/>
    <w:bookmarkEnd w:id="70"/>
    <w:p>
      <w:pPr>
        <w:pStyle w:val="31"/>
        <w:rPr>
          <w:rFonts w:hint="default" w:ascii="Times New Roman" w:hAnsi="Times New Roman" w:eastAsia="Fang Song"/>
          <w:color w:val="auto"/>
          <w:szCs w:val="28"/>
          <w:lang w:val="en-US" w:eastAsia="zh-CN"/>
        </w:rPr>
      </w:pPr>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ascii="华文中宋" w:hAnsi="华文中宋" w:eastAsia="华文中宋" w:cstheme="minorBidi"/>
        <w:color w:val="44546A" w:themeColor="text2"/>
        <w:sz w:val="21"/>
        <w:szCs w:val="21"/>
        <w14:textFill>
          <w14:solidFill>
            <w14:schemeClr w14:val="tx2"/>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6F8C"/>
    <w:multiLevelType w:val="singleLevel"/>
    <w:tmpl w:val="86D16F8C"/>
    <w:lvl w:ilvl="0" w:tentative="0">
      <w:start w:val="4"/>
      <w:numFmt w:val="chineseCounting"/>
      <w:suff w:val="nothing"/>
      <w:lvlText w:val="（%1）"/>
      <w:lvlJc w:val="left"/>
      <w:rPr>
        <w:rFonts w:hint="eastAsia"/>
      </w:rPr>
    </w:lvl>
  </w:abstractNum>
  <w:abstractNum w:abstractNumId="1">
    <w:nsid w:val="95070E25"/>
    <w:multiLevelType w:val="singleLevel"/>
    <w:tmpl w:val="95070E25"/>
    <w:lvl w:ilvl="0" w:tentative="0">
      <w:start w:val="6"/>
      <w:numFmt w:val="chineseCounting"/>
      <w:suff w:val="space"/>
      <w:lvlText w:val="第%1章"/>
      <w:lvlJc w:val="left"/>
      <w:rPr>
        <w:rFonts w:hint="eastAsia"/>
      </w:rPr>
    </w:lvl>
  </w:abstractNum>
  <w:abstractNum w:abstractNumId="2">
    <w:nsid w:val="9583B2DF"/>
    <w:multiLevelType w:val="singleLevel"/>
    <w:tmpl w:val="9583B2DF"/>
    <w:lvl w:ilvl="0" w:tentative="0">
      <w:start w:val="1"/>
      <w:numFmt w:val="chineseCounting"/>
      <w:suff w:val="space"/>
      <w:lvlText w:val="第%1条"/>
      <w:lvlJc w:val="left"/>
      <w:rPr>
        <w:rFonts w:hint="eastAsia"/>
      </w:rPr>
    </w:lvl>
  </w:abstractNum>
  <w:abstractNum w:abstractNumId="3">
    <w:nsid w:val="9B56E28A"/>
    <w:multiLevelType w:val="singleLevel"/>
    <w:tmpl w:val="9B56E28A"/>
    <w:lvl w:ilvl="0" w:tentative="0">
      <w:start w:val="1"/>
      <w:numFmt w:val="chineseCounting"/>
      <w:suff w:val="nothing"/>
      <w:lvlText w:val="%1、"/>
      <w:lvlJc w:val="left"/>
      <w:rPr>
        <w:rFonts w:hint="eastAsia"/>
      </w:rPr>
    </w:lvl>
  </w:abstractNum>
  <w:abstractNum w:abstractNumId="4">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12BA281"/>
    <w:multiLevelType w:val="singleLevel"/>
    <w:tmpl w:val="B12BA281"/>
    <w:lvl w:ilvl="0" w:tentative="0">
      <w:start w:val="2"/>
      <w:numFmt w:val="decimal"/>
      <w:suff w:val="space"/>
      <w:lvlText w:val="%1."/>
      <w:lvlJc w:val="left"/>
    </w:lvl>
  </w:abstractNum>
  <w:abstractNum w:abstractNumId="6">
    <w:nsid w:val="2E95D47B"/>
    <w:multiLevelType w:val="singleLevel"/>
    <w:tmpl w:val="2E95D47B"/>
    <w:lvl w:ilvl="0" w:tentative="0">
      <w:start w:val="1"/>
      <w:numFmt w:val="decimal"/>
      <w:pStyle w:val="6"/>
      <w:suff w:val="nothing"/>
      <w:lvlText w:val="%1．"/>
      <w:lvlJc w:val="left"/>
      <w:pPr>
        <w:ind w:left="17" w:firstLine="4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WQzZjFjOTdlZDhmYjI4N2M5OTI4M2UyZjI0ZGEifQ=="/>
  </w:docVars>
  <w:rsids>
    <w:rsidRoot w:val="00000000"/>
    <w:rsid w:val="00115E2E"/>
    <w:rsid w:val="00307A95"/>
    <w:rsid w:val="003F2433"/>
    <w:rsid w:val="007200AE"/>
    <w:rsid w:val="007A6F63"/>
    <w:rsid w:val="009B781F"/>
    <w:rsid w:val="00B33BEC"/>
    <w:rsid w:val="00DB4CB2"/>
    <w:rsid w:val="00EC7288"/>
    <w:rsid w:val="01042CD0"/>
    <w:rsid w:val="01090D59"/>
    <w:rsid w:val="011964F0"/>
    <w:rsid w:val="01422176"/>
    <w:rsid w:val="017460A8"/>
    <w:rsid w:val="018F3F26"/>
    <w:rsid w:val="01E73C46"/>
    <w:rsid w:val="0259765B"/>
    <w:rsid w:val="026236E0"/>
    <w:rsid w:val="026A7457"/>
    <w:rsid w:val="027C16B8"/>
    <w:rsid w:val="02C1356F"/>
    <w:rsid w:val="02F2197A"/>
    <w:rsid w:val="03540E7F"/>
    <w:rsid w:val="036F6B27"/>
    <w:rsid w:val="037C1244"/>
    <w:rsid w:val="03DA48E8"/>
    <w:rsid w:val="03EF1A15"/>
    <w:rsid w:val="03FB485E"/>
    <w:rsid w:val="04024AAE"/>
    <w:rsid w:val="040354C1"/>
    <w:rsid w:val="04BF2C00"/>
    <w:rsid w:val="04D035F5"/>
    <w:rsid w:val="04FB208D"/>
    <w:rsid w:val="05092FAB"/>
    <w:rsid w:val="053242B0"/>
    <w:rsid w:val="05466132"/>
    <w:rsid w:val="058645FB"/>
    <w:rsid w:val="058C001C"/>
    <w:rsid w:val="059421D4"/>
    <w:rsid w:val="05975466"/>
    <w:rsid w:val="05E81893"/>
    <w:rsid w:val="05ED01D7"/>
    <w:rsid w:val="061D0ABC"/>
    <w:rsid w:val="064969C8"/>
    <w:rsid w:val="066E1617"/>
    <w:rsid w:val="067526A6"/>
    <w:rsid w:val="06A01310"/>
    <w:rsid w:val="06E93094"/>
    <w:rsid w:val="071D4AEC"/>
    <w:rsid w:val="07385A68"/>
    <w:rsid w:val="075E138C"/>
    <w:rsid w:val="07932390"/>
    <w:rsid w:val="07AB4E0F"/>
    <w:rsid w:val="07C57A7D"/>
    <w:rsid w:val="08095F8D"/>
    <w:rsid w:val="08253C58"/>
    <w:rsid w:val="08517143"/>
    <w:rsid w:val="08713341"/>
    <w:rsid w:val="08A9139C"/>
    <w:rsid w:val="08BD44D9"/>
    <w:rsid w:val="08BF22FE"/>
    <w:rsid w:val="08DC4C5E"/>
    <w:rsid w:val="09387E9E"/>
    <w:rsid w:val="09420839"/>
    <w:rsid w:val="09526F9A"/>
    <w:rsid w:val="097B60C2"/>
    <w:rsid w:val="098175B4"/>
    <w:rsid w:val="09B2776D"/>
    <w:rsid w:val="0A12645E"/>
    <w:rsid w:val="0A155A21"/>
    <w:rsid w:val="0A293824"/>
    <w:rsid w:val="0A530065"/>
    <w:rsid w:val="0A534562"/>
    <w:rsid w:val="0A6273E5"/>
    <w:rsid w:val="0A7D421F"/>
    <w:rsid w:val="0AA81F8C"/>
    <w:rsid w:val="0AB17A25"/>
    <w:rsid w:val="0AC66D24"/>
    <w:rsid w:val="0AFF56CB"/>
    <w:rsid w:val="0B1B2961"/>
    <w:rsid w:val="0BF70001"/>
    <w:rsid w:val="0C0C78FC"/>
    <w:rsid w:val="0C4B7184"/>
    <w:rsid w:val="0C7E2917"/>
    <w:rsid w:val="0C886EAB"/>
    <w:rsid w:val="0C9910B8"/>
    <w:rsid w:val="0CB907A0"/>
    <w:rsid w:val="0CF12CA2"/>
    <w:rsid w:val="0D386F92"/>
    <w:rsid w:val="0D4B4161"/>
    <w:rsid w:val="0D5B0733"/>
    <w:rsid w:val="0D5B71EE"/>
    <w:rsid w:val="0DE10621"/>
    <w:rsid w:val="0DED16BC"/>
    <w:rsid w:val="0DF2282E"/>
    <w:rsid w:val="0E1B282E"/>
    <w:rsid w:val="0E39045D"/>
    <w:rsid w:val="0E6A4ABA"/>
    <w:rsid w:val="0E727F36"/>
    <w:rsid w:val="0E831998"/>
    <w:rsid w:val="0EE66741"/>
    <w:rsid w:val="0F135152"/>
    <w:rsid w:val="0F851480"/>
    <w:rsid w:val="0FB32491"/>
    <w:rsid w:val="0FCD3553"/>
    <w:rsid w:val="0FD108CA"/>
    <w:rsid w:val="0FD6408A"/>
    <w:rsid w:val="0FE12B5A"/>
    <w:rsid w:val="102D55EF"/>
    <w:rsid w:val="10501A8E"/>
    <w:rsid w:val="106B2E6F"/>
    <w:rsid w:val="1080672E"/>
    <w:rsid w:val="108D683E"/>
    <w:rsid w:val="10DA7B9E"/>
    <w:rsid w:val="10F90377"/>
    <w:rsid w:val="110352D4"/>
    <w:rsid w:val="11247F87"/>
    <w:rsid w:val="112C24FB"/>
    <w:rsid w:val="114E372E"/>
    <w:rsid w:val="11D34725"/>
    <w:rsid w:val="12021424"/>
    <w:rsid w:val="12096398"/>
    <w:rsid w:val="12375FDE"/>
    <w:rsid w:val="124820C8"/>
    <w:rsid w:val="12644BA6"/>
    <w:rsid w:val="126D4B79"/>
    <w:rsid w:val="12D91004"/>
    <w:rsid w:val="12DA2A20"/>
    <w:rsid w:val="12DD1CFF"/>
    <w:rsid w:val="13063A55"/>
    <w:rsid w:val="13114A30"/>
    <w:rsid w:val="132A0CBC"/>
    <w:rsid w:val="1338253B"/>
    <w:rsid w:val="13591C1C"/>
    <w:rsid w:val="13750189"/>
    <w:rsid w:val="13792E01"/>
    <w:rsid w:val="137C18E1"/>
    <w:rsid w:val="13CF03FA"/>
    <w:rsid w:val="13DF5603"/>
    <w:rsid w:val="141B5A8D"/>
    <w:rsid w:val="143811B7"/>
    <w:rsid w:val="14500413"/>
    <w:rsid w:val="147D0AAA"/>
    <w:rsid w:val="14A237DC"/>
    <w:rsid w:val="14B850C8"/>
    <w:rsid w:val="14F40034"/>
    <w:rsid w:val="14FD282A"/>
    <w:rsid w:val="151E2CF9"/>
    <w:rsid w:val="15202377"/>
    <w:rsid w:val="152E22D6"/>
    <w:rsid w:val="155F506F"/>
    <w:rsid w:val="159E5049"/>
    <w:rsid w:val="15E31914"/>
    <w:rsid w:val="16051594"/>
    <w:rsid w:val="164B51D1"/>
    <w:rsid w:val="165B24F1"/>
    <w:rsid w:val="166D7382"/>
    <w:rsid w:val="168A782F"/>
    <w:rsid w:val="168E50BE"/>
    <w:rsid w:val="16A53511"/>
    <w:rsid w:val="16FB0F10"/>
    <w:rsid w:val="17005FBC"/>
    <w:rsid w:val="17626C76"/>
    <w:rsid w:val="178564C1"/>
    <w:rsid w:val="17991F6C"/>
    <w:rsid w:val="17BC6151"/>
    <w:rsid w:val="185A2227"/>
    <w:rsid w:val="186662F2"/>
    <w:rsid w:val="18A137CE"/>
    <w:rsid w:val="18AA77FC"/>
    <w:rsid w:val="18BB5B8E"/>
    <w:rsid w:val="18EB2D9C"/>
    <w:rsid w:val="18EB5B53"/>
    <w:rsid w:val="19193BE6"/>
    <w:rsid w:val="191B6980"/>
    <w:rsid w:val="197E58BE"/>
    <w:rsid w:val="198033E4"/>
    <w:rsid w:val="19962C07"/>
    <w:rsid w:val="1996608F"/>
    <w:rsid w:val="199E386A"/>
    <w:rsid w:val="19E219A9"/>
    <w:rsid w:val="19E576EB"/>
    <w:rsid w:val="19F65454"/>
    <w:rsid w:val="19FD2C86"/>
    <w:rsid w:val="1A2E32A7"/>
    <w:rsid w:val="1A3314F0"/>
    <w:rsid w:val="1A383032"/>
    <w:rsid w:val="1AA749A0"/>
    <w:rsid w:val="1AD31F67"/>
    <w:rsid w:val="1AD559B1"/>
    <w:rsid w:val="1B1B26AB"/>
    <w:rsid w:val="1BC670A8"/>
    <w:rsid w:val="1C064EDA"/>
    <w:rsid w:val="1C1C4F1A"/>
    <w:rsid w:val="1C991319"/>
    <w:rsid w:val="1CA7512B"/>
    <w:rsid w:val="1CA75C1F"/>
    <w:rsid w:val="1CB25FAA"/>
    <w:rsid w:val="1CEC6818"/>
    <w:rsid w:val="1CFF0AC4"/>
    <w:rsid w:val="1D043462"/>
    <w:rsid w:val="1D127AB5"/>
    <w:rsid w:val="1D8E32DB"/>
    <w:rsid w:val="1DDA31E4"/>
    <w:rsid w:val="1DDC3FB1"/>
    <w:rsid w:val="1E0071E9"/>
    <w:rsid w:val="1E0D26EA"/>
    <w:rsid w:val="1E207D37"/>
    <w:rsid w:val="1E2310E1"/>
    <w:rsid w:val="1E4F5A7B"/>
    <w:rsid w:val="1E6E3802"/>
    <w:rsid w:val="1E9D0594"/>
    <w:rsid w:val="1EE47F71"/>
    <w:rsid w:val="1F7C632C"/>
    <w:rsid w:val="20093A56"/>
    <w:rsid w:val="20196340"/>
    <w:rsid w:val="202C7E22"/>
    <w:rsid w:val="206C17CB"/>
    <w:rsid w:val="207E6A43"/>
    <w:rsid w:val="20801F1B"/>
    <w:rsid w:val="208539D6"/>
    <w:rsid w:val="20BB73F7"/>
    <w:rsid w:val="20F31282"/>
    <w:rsid w:val="20FB77F4"/>
    <w:rsid w:val="21220D30"/>
    <w:rsid w:val="21366A7E"/>
    <w:rsid w:val="213A031C"/>
    <w:rsid w:val="21410299"/>
    <w:rsid w:val="214473ED"/>
    <w:rsid w:val="2154733C"/>
    <w:rsid w:val="219E1D45"/>
    <w:rsid w:val="21B618A1"/>
    <w:rsid w:val="21BE719F"/>
    <w:rsid w:val="226758C5"/>
    <w:rsid w:val="226A6194"/>
    <w:rsid w:val="226F3FF6"/>
    <w:rsid w:val="22751BF7"/>
    <w:rsid w:val="228E5D35"/>
    <w:rsid w:val="229E48DB"/>
    <w:rsid w:val="22BF31CF"/>
    <w:rsid w:val="2319547E"/>
    <w:rsid w:val="23360FB7"/>
    <w:rsid w:val="23994833"/>
    <w:rsid w:val="23B2625E"/>
    <w:rsid w:val="23D5257E"/>
    <w:rsid w:val="24084702"/>
    <w:rsid w:val="241D5D84"/>
    <w:rsid w:val="243011CA"/>
    <w:rsid w:val="243E15BA"/>
    <w:rsid w:val="24747E1D"/>
    <w:rsid w:val="247B1377"/>
    <w:rsid w:val="24844717"/>
    <w:rsid w:val="249D7540"/>
    <w:rsid w:val="24A4203A"/>
    <w:rsid w:val="24BE4313"/>
    <w:rsid w:val="24D46CDA"/>
    <w:rsid w:val="24E91817"/>
    <w:rsid w:val="25055C3E"/>
    <w:rsid w:val="255D5EB8"/>
    <w:rsid w:val="258F4657"/>
    <w:rsid w:val="25A605DA"/>
    <w:rsid w:val="25C44658"/>
    <w:rsid w:val="25E1520A"/>
    <w:rsid w:val="265E685B"/>
    <w:rsid w:val="2685028B"/>
    <w:rsid w:val="26887D7C"/>
    <w:rsid w:val="26A5092E"/>
    <w:rsid w:val="26E97B58"/>
    <w:rsid w:val="279D7857"/>
    <w:rsid w:val="27AC35F6"/>
    <w:rsid w:val="27FE4172"/>
    <w:rsid w:val="280137CF"/>
    <w:rsid w:val="280C2A1F"/>
    <w:rsid w:val="281318C7"/>
    <w:rsid w:val="28481571"/>
    <w:rsid w:val="286B7160"/>
    <w:rsid w:val="28771E56"/>
    <w:rsid w:val="28AB6FC6"/>
    <w:rsid w:val="28B209A1"/>
    <w:rsid w:val="28C037FD"/>
    <w:rsid w:val="29341EA1"/>
    <w:rsid w:val="29500971"/>
    <w:rsid w:val="29535739"/>
    <w:rsid w:val="29CD34E1"/>
    <w:rsid w:val="29CF2262"/>
    <w:rsid w:val="29DC2793"/>
    <w:rsid w:val="2A301083"/>
    <w:rsid w:val="2A52773D"/>
    <w:rsid w:val="2A677CA8"/>
    <w:rsid w:val="2A71448F"/>
    <w:rsid w:val="2ABB3E95"/>
    <w:rsid w:val="2ADD7F15"/>
    <w:rsid w:val="2AFA4CE2"/>
    <w:rsid w:val="2AFD7C97"/>
    <w:rsid w:val="2B10543D"/>
    <w:rsid w:val="2B2A4527"/>
    <w:rsid w:val="2B380B20"/>
    <w:rsid w:val="2BAA42F0"/>
    <w:rsid w:val="2BDF3D58"/>
    <w:rsid w:val="2BFE4851"/>
    <w:rsid w:val="2C0053B3"/>
    <w:rsid w:val="2C5C5B22"/>
    <w:rsid w:val="2C666469"/>
    <w:rsid w:val="2C6A6029"/>
    <w:rsid w:val="2CBC187A"/>
    <w:rsid w:val="2CCD64E8"/>
    <w:rsid w:val="2CE07646"/>
    <w:rsid w:val="2D285E15"/>
    <w:rsid w:val="2D2A393B"/>
    <w:rsid w:val="2DAC07F4"/>
    <w:rsid w:val="2DCA3B5D"/>
    <w:rsid w:val="2DCF7C98"/>
    <w:rsid w:val="2DEC6B0B"/>
    <w:rsid w:val="2DF53FC7"/>
    <w:rsid w:val="2DF61A6F"/>
    <w:rsid w:val="2E0221C2"/>
    <w:rsid w:val="2E057444"/>
    <w:rsid w:val="2E1E210D"/>
    <w:rsid w:val="2E43473A"/>
    <w:rsid w:val="2E46552B"/>
    <w:rsid w:val="2E4F53B1"/>
    <w:rsid w:val="2E821554"/>
    <w:rsid w:val="2E9350F2"/>
    <w:rsid w:val="2EFA733D"/>
    <w:rsid w:val="2F196CAA"/>
    <w:rsid w:val="2F286A27"/>
    <w:rsid w:val="2F364819"/>
    <w:rsid w:val="2F37656A"/>
    <w:rsid w:val="2F3A598B"/>
    <w:rsid w:val="2FFF10AF"/>
    <w:rsid w:val="305F38FB"/>
    <w:rsid w:val="30906F24"/>
    <w:rsid w:val="3092315E"/>
    <w:rsid w:val="30D50061"/>
    <w:rsid w:val="31012C04"/>
    <w:rsid w:val="3116305B"/>
    <w:rsid w:val="311F7337"/>
    <w:rsid w:val="31564BD7"/>
    <w:rsid w:val="319F097C"/>
    <w:rsid w:val="31A078A6"/>
    <w:rsid w:val="31C14142"/>
    <w:rsid w:val="31C86E86"/>
    <w:rsid w:val="31E52FA4"/>
    <w:rsid w:val="31EE02A2"/>
    <w:rsid w:val="323F4210"/>
    <w:rsid w:val="324E12A6"/>
    <w:rsid w:val="324F174E"/>
    <w:rsid w:val="326F08EC"/>
    <w:rsid w:val="328031BF"/>
    <w:rsid w:val="32995DE4"/>
    <w:rsid w:val="32DA294F"/>
    <w:rsid w:val="330E33B7"/>
    <w:rsid w:val="333E1EEE"/>
    <w:rsid w:val="3357322C"/>
    <w:rsid w:val="33690938"/>
    <w:rsid w:val="33A1247D"/>
    <w:rsid w:val="33A35ABE"/>
    <w:rsid w:val="33A4346F"/>
    <w:rsid w:val="33B84E2E"/>
    <w:rsid w:val="33DC68FD"/>
    <w:rsid w:val="34356093"/>
    <w:rsid w:val="343706EB"/>
    <w:rsid w:val="343949FE"/>
    <w:rsid w:val="344F1ED9"/>
    <w:rsid w:val="34574E2A"/>
    <w:rsid w:val="345B3882"/>
    <w:rsid w:val="34607C42"/>
    <w:rsid w:val="346911EC"/>
    <w:rsid w:val="34A57D4B"/>
    <w:rsid w:val="34AE6BFF"/>
    <w:rsid w:val="34B955A4"/>
    <w:rsid w:val="34E72111"/>
    <w:rsid w:val="34E97C37"/>
    <w:rsid w:val="34ED5BBB"/>
    <w:rsid w:val="34FC4D2A"/>
    <w:rsid w:val="351333BE"/>
    <w:rsid w:val="351F3659"/>
    <w:rsid w:val="35413030"/>
    <w:rsid w:val="355C4D8D"/>
    <w:rsid w:val="357F234A"/>
    <w:rsid w:val="35A61FCC"/>
    <w:rsid w:val="35B30245"/>
    <w:rsid w:val="35D005F3"/>
    <w:rsid w:val="36407D2B"/>
    <w:rsid w:val="3671236F"/>
    <w:rsid w:val="367710DC"/>
    <w:rsid w:val="36A92C3F"/>
    <w:rsid w:val="36C726DC"/>
    <w:rsid w:val="36F079A3"/>
    <w:rsid w:val="37216A79"/>
    <w:rsid w:val="374B6987"/>
    <w:rsid w:val="37797999"/>
    <w:rsid w:val="37872151"/>
    <w:rsid w:val="38C5302D"/>
    <w:rsid w:val="38E075A3"/>
    <w:rsid w:val="39434C24"/>
    <w:rsid w:val="394A137C"/>
    <w:rsid w:val="3961744D"/>
    <w:rsid w:val="39673821"/>
    <w:rsid w:val="39B56CCB"/>
    <w:rsid w:val="39D52E80"/>
    <w:rsid w:val="39D84BCA"/>
    <w:rsid w:val="39F3228D"/>
    <w:rsid w:val="3A3052A6"/>
    <w:rsid w:val="3A3E4582"/>
    <w:rsid w:val="3A817071"/>
    <w:rsid w:val="3B471CD2"/>
    <w:rsid w:val="3B984165"/>
    <w:rsid w:val="3BF35840"/>
    <w:rsid w:val="3BF90332"/>
    <w:rsid w:val="3C2950CE"/>
    <w:rsid w:val="3C7C75E3"/>
    <w:rsid w:val="3CA43EC8"/>
    <w:rsid w:val="3CBC3E83"/>
    <w:rsid w:val="3CBE79A4"/>
    <w:rsid w:val="3CC32AAC"/>
    <w:rsid w:val="3D20383C"/>
    <w:rsid w:val="3D346110"/>
    <w:rsid w:val="3D773BEB"/>
    <w:rsid w:val="3E0074A6"/>
    <w:rsid w:val="3E325B30"/>
    <w:rsid w:val="3E600908"/>
    <w:rsid w:val="3E7041CD"/>
    <w:rsid w:val="3E74229C"/>
    <w:rsid w:val="3EDB4CA8"/>
    <w:rsid w:val="3EE651E8"/>
    <w:rsid w:val="3EF73899"/>
    <w:rsid w:val="3EF747D1"/>
    <w:rsid w:val="3EFD4EFA"/>
    <w:rsid w:val="3F32042D"/>
    <w:rsid w:val="3F3D5750"/>
    <w:rsid w:val="3F4E21AB"/>
    <w:rsid w:val="3F88629F"/>
    <w:rsid w:val="3F90799D"/>
    <w:rsid w:val="3FB041D5"/>
    <w:rsid w:val="3FD15E98"/>
    <w:rsid w:val="3FD75DDB"/>
    <w:rsid w:val="3FDF2363"/>
    <w:rsid w:val="3FED758E"/>
    <w:rsid w:val="3FF027C2"/>
    <w:rsid w:val="408F52EE"/>
    <w:rsid w:val="409A44DC"/>
    <w:rsid w:val="40B8538E"/>
    <w:rsid w:val="40E42D9F"/>
    <w:rsid w:val="414F3518"/>
    <w:rsid w:val="415F3F89"/>
    <w:rsid w:val="4162657D"/>
    <w:rsid w:val="416830A7"/>
    <w:rsid w:val="41760AA5"/>
    <w:rsid w:val="418C02C8"/>
    <w:rsid w:val="41936EDE"/>
    <w:rsid w:val="41967399"/>
    <w:rsid w:val="419A55AA"/>
    <w:rsid w:val="41D8350E"/>
    <w:rsid w:val="41E20FED"/>
    <w:rsid w:val="42460DBF"/>
    <w:rsid w:val="42547C1B"/>
    <w:rsid w:val="4286740D"/>
    <w:rsid w:val="42E3660E"/>
    <w:rsid w:val="43036368"/>
    <w:rsid w:val="430461B6"/>
    <w:rsid w:val="4305164F"/>
    <w:rsid w:val="431E7646"/>
    <w:rsid w:val="435A621B"/>
    <w:rsid w:val="436332AB"/>
    <w:rsid w:val="43AD0B79"/>
    <w:rsid w:val="441477C8"/>
    <w:rsid w:val="4436451B"/>
    <w:rsid w:val="44753296"/>
    <w:rsid w:val="448E25A9"/>
    <w:rsid w:val="44C85ABB"/>
    <w:rsid w:val="44F3065E"/>
    <w:rsid w:val="4511093D"/>
    <w:rsid w:val="45505AB1"/>
    <w:rsid w:val="45706AC0"/>
    <w:rsid w:val="4588524B"/>
    <w:rsid w:val="45D1274E"/>
    <w:rsid w:val="45D739D6"/>
    <w:rsid w:val="45E36925"/>
    <w:rsid w:val="45EE269E"/>
    <w:rsid w:val="461F1D9B"/>
    <w:rsid w:val="46827EEC"/>
    <w:rsid w:val="46E662C8"/>
    <w:rsid w:val="472461B2"/>
    <w:rsid w:val="4734071D"/>
    <w:rsid w:val="47541B6A"/>
    <w:rsid w:val="47561254"/>
    <w:rsid w:val="476E3739"/>
    <w:rsid w:val="477F16AD"/>
    <w:rsid w:val="47841A42"/>
    <w:rsid w:val="478D3CF3"/>
    <w:rsid w:val="47A8486E"/>
    <w:rsid w:val="47DB6227"/>
    <w:rsid w:val="47F84886"/>
    <w:rsid w:val="481728B6"/>
    <w:rsid w:val="48313466"/>
    <w:rsid w:val="48715A53"/>
    <w:rsid w:val="48815313"/>
    <w:rsid w:val="48897AD8"/>
    <w:rsid w:val="48A26654"/>
    <w:rsid w:val="490C2A88"/>
    <w:rsid w:val="49282693"/>
    <w:rsid w:val="497D0831"/>
    <w:rsid w:val="499F1BED"/>
    <w:rsid w:val="49A62143"/>
    <w:rsid w:val="49BB48E9"/>
    <w:rsid w:val="49F21972"/>
    <w:rsid w:val="49FF4F34"/>
    <w:rsid w:val="4A031344"/>
    <w:rsid w:val="4A1C5D75"/>
    <w:rsid w:val="4A2C26A8"/>
    <w:rsid w:val="4AAD03D9"/>
    <w:rsid w:val="4AFF5FAF"/>
    <w:rsid w:val="4B01404C"/>
    <w:rsid w:val="4B157580"/>
    <w:rsid w:val="4B177FD6"/>
    <w:rsid w:val="4B233921"/>
    <w:rsid w:val="4B2C630B"/>
    <w:rsid w:val="4B316766"/>
    <w:rsid w:val="4BF2341E"/>
    <w:rsid w:val="4C143394"/>
    <w:rsid w:val="4C6433B2"/>
    <w:rsid w:val="4C956F44"/>
    <w:rsid w:val="4CB44C0D"/>
    <w:rsid w:val="4CDD40CE"/>
    <w:rsid w:val="4CDD5E7C"/>
    <w:rsid w:val="4D296F6D"/>
    <w:rsid w:val="4D2C295F"/>
    <w:rsid w:val="4D361CDB"/>
    <w:rsid w:val="4D382228"/>
    <w:rsid w:val="4D565879"/>
    <w:rsid w:val="4D7302FC"/>
    <w:rsid w:val="4D8E186D"/>
    <w:rsid w:val="4DA94AB1"/>
    <w:rsid w:val="4DCA28A4"/>
    <w:rsid w:val="4E007F2D"/>
    <w:rsid w:val="4E143B1F"/>
    <w:rsid w:val="4E402B66"/>
    <w:rsid w:val="4E5B79A0"/>
    <w:rsid w:val="4E5E2FEC"/>
    <w:rsid w:val="4EA50C1B"/>
    <w:rsid w:val="4EC15544"/>
    <w:rsid w:val="4F2B1C3B"/>
    <w:rsid w:val="4F31425D"/>
    <w:rsid w:val="4F390EE0"/>
    <w:rsid w:val="4F7F321A"/>
    <w:rsid w:val="4FC357FD"/>
    <w:rsid w:val="4FCC3F86"/>
    <w:rsid w:val="4FDF2263"/>
    <w:rsid w:val="503673F8"/>
    <w:rsid w:val="50762272"/>
    <w:rsid w:val="50C9776F"/>
    <w:rsid w:val="50F9756B"/>
    <w:rsid w:val="513347B3"/>
    <w:rsid w:val="513437E9"/>
    <w:rsid w:val="51566BAA"/>
    <w:rsid w:val="516C72A2"/>
    <w:rsid w:val="51954F77"/>
    <w:rsid w:val="51A21442"/>
    <w:rsid w:val="51B53E90"/>
    <w:rsid w:val="51E61C8F"/>
    <w:rsid w:val="522258EF"/>
    <w:rsid w:val="52373670"/>
    <w:rsid w:val="529E42FF"/>
    <w:rsid w:val="52AA4A52"/>
    <w:rsid w:val="530421AC"/>
    <w:rsid w:val="530879CB"/>
    <w:rsid w:val="531B14AC"/>
    <w:rsid w:val="5399744E"/>
    <w:rsid w:val="53C91DA4"/>
    <w:rsid w:val="53F561A1"/>
    <w:rsid w:val="5411465D"/>
    <w:rsid w:val="54C16083"/>
    <w:rsid w:val="54EA55DA"/>
    <w:rsid w:val="54EB1352"/>
    <w:rsid w:val="550348EE"/>
    <w:rsid w:val="55192571"/>
    <w:rsid w:val="552175C2"/>
    <w:rsid w:val="5542721F"/>
    <w:rsid w:val="555714B5"/>
    <w:rsid w:val="559B0E81"/>
    <w:rsid w:val="55AD03B6"/>
    <w:rsid w:val="55DF1AA9"/>
    <w:rsid w:val="56020701"/>
    <w:rsid w:val="560F068E"/>
    <w:rsid w:val="5621502B"/>
    <w:rsid w:val="56494582"/>
    <w:rsid w:val="56510530"/>
    <w:rsid w:val="56794E67"/>
    <w:rsid w:val="56861332"/>
    <w:rsid w:val="5697479B"/>
    <w:rsid w:val="56AD0C13"/>
    <w:rsid w:val="56AE26B6"/>
    <w:rsid w:val="56D2633A"/>
    <w:rsid w:val="56D359A5"/>
    <w:rsid w:val="57763155"/>
    <w:rsid w:val="577E46FF"/>
    <w:rsid w:val="578B403F"/>
    <w:rsid w:val="579E2AA8"/>
    <w:rsid w:val="57A23F4A"/>
    <w:rsid w:val="57A3476E"/>
    <w:rsid w:val="57C245EC"/>
    <w:rsid w:val="57CF2661"/>
    <w:rsid w:val="57F67CF1"/>
    <w:rsid w:val="583059FA"/>
    <w:rsid w:val="583F42BE"/>
    <w:rsid w:val="589715D5"/>
    <w:rsid w:val="58AA6296"/>
    <w:rsid w:val="58CC01A0"/>
    <w:rsid w:val="58E97957"/>
    <w:rsid w:val="59105E0D"/>
    <w:rsid w:val="591C41D0"/>
    <w:rsid w:val="593F3A1A"/>
    <w:rsid w:val="594F34DC"/>
    <w:rsid w:val="59B26C9F"/>
    <w:rsid w:val="59D83F03"/>
    <w:rsid w:val="5A0A24AE"/>
    <w:rsid w:val="5A7962AF"/>
    <w:rsid w:val="5A81078E"/>
    <w:rsid w:val="5AFF7905"/>
    <w:rsid w:val="5B0647F0"/>
    <w:rsid w:val="5B0A0671"/>
    <w:rsid w:val="5B4E6197"/>
    <w:rsid w:val="5B810932"/>
    <w:rsid w:val="5B9B13DC"/>
    <w:rsid w:val="5BB4249E"/>
    <w:rsid w:val="5BC30933"/>
    <w:rsid w:val="5C1002DC"/>
    <w:rsid w:val="5C4066A5"/>
    <w:rsid w:val="5C606182"/>
    <w:rsid w:val="5CD56B70"/>
    <w:rsid w:val="5CE50E43"/>
    <w:rsid w:val="5CEE378D"/>
    <w:rsid w:val="5CFE60C6"/>
    <w:rsid w:val="5D192DAF"/>
    <w:rsid w:val="5D443CF5"/>
    <w:rsid w:val="5D550132"/>
    <w:rsid w:val="5D7402A3"/>
    <w:rsid w:val="5DAC23B7"/>
    <w:rsid w:val="5E666AAB"/>
    <w:rsid w:val="5E6E5897"/>
    <w:rsid w:val="5F0535F3"/>
    <w:rsid w:val="5F3A715E"/>
    <w:rsid w:val="5F910E9C"/>
    <w:rsid w:val="5FA34D03"/>
    <w:rsid w:val="5FD71302"/>
    <w:rsid w:val="5FDB5900"/>
    <w:rsid w:val="5FE84E0C"/>
    <w:rsid w:val="5FE92E6B"/>
    <w:rsid w:val="5FF612D7"/>
    <w:rsid w:val="60145C01"/>
    <w:rsid w:val="602B6AA7"/>
    <w:rsid w:val="6057789C"/>
    <w:rsid w:val="606A3A73"/>
    <w:rsid w:val="607C7302"/>
    <w:rsid w:val="60DD335A"/>
    <w:rsid w:val="60E66B18"/>
    <w:rsid w:val="61270436"/>
    <w:rsid w:val="6139713B"/>
    <w:rsid w:val="613A51F3"/>
    <w:rsid w:val="615E1BBF"/>
    <w:rsid w:val="61C40F61"/>
    <w:rsid w:val="61CE33D3"/>
    <w:rsid w:val="61FB58EB"/>
    <w:rsid w:val="620A7485"/>
    <w:rsid w:val="62377985"/>
    <w:rsid w:val="624D6891"/>
    <w:rsid w:val="625978FB"/>
    <w:rsid w:val="628726BA"/>
    <w:rsid w:val="629E4AB6"/>
    <w:rsid w:val="62A53CF2"/>
    <w:rsid w:val="62A80882"/>
    <w:rsid w:val="62DC5570"/>
    <w:rsid w:val="62E41051"/>
    <w:rsid w:val="632F3408"/>
    <w:rsid w:val="633F2F95"/>
    <w:rsid w:val="637F15E3"/>
    <w:rsid w:val="63AB687C"/>
    <w:rsid w:val="63F55D49"/>
    <w:rsid w:val="641E0DFC"/>
    <w:rsid w:val="64841FBE"/>
    <w:rsid w:val="64897E3C"/>
    <w:rsid w:val="64947310"/>
    <w:rsid w:val="64CC0858"/>
    <w:rsid w:val="6525021A"/>
    <w:rsid w:val="652A557F"/>
    <w:rsid w:val="652F41EA"/>
    <w:rsid w:val="65AB2B63"/>
    <w:rsid w:val="65EE0CA2"/>
    <w:rsid w:val="664B39FF"/>
    <w:rsid w:val="667378EB"/>
    <w:rsid w:val="66781E13"/>
    <w:rsid w:val="66874FF1"/>
    <w:rsid w:val="66A55805"/>
    <w:rsid w:val="66C57C55"/>
    <w:rsid w:val="66FB6234"/>
    <w:rsid w:val="66FE6CC3"/>
    <w:rsid w:val="6759214B"/>
    <w:rsid w:val="67A41618"/>
    <w:rsid w:val="67D143D7"/>
    <w:rsid w:val="680B527F"/>
    <w:rsid w:val="683A01CF"/>
    <w:rsid w:val="68606948"/>
    <w:rsid w:val="68660FC4"/>
    <w:rsid w:val="68662D72"/>
    <w:rsid w:val="68776D2D"/>
    <w:rsid w:val="68A50A18"/>
    <w:rsid w:val="69687E3E"/>
    <w:rsid w:val="69936754"/>
    <w:rsid w:val="69B47B0D"/>
    <w:rsid w:val="69CC4101"/>
    <w:rsid w:val="69E63521"/>
    <w:rsid w:val="6A555179"/>
    <w:rsid w:val="6AB448D3"/>
    <w:rsid w:val="6AB453BB"/>
    <w:rsid w:val="6B476E8A"/>
    <w:rsid w:val="6B6516C9"/>
    <w:rsid w:val="6B990E2A"/>
    <w:rsid w:val="6BBD2A58"/>
    <w:rsid w:val="6BD932E0"/>
    <w:rsid w:val="6BDF3567"/>
    <w:rsid w:val="6C18328C"/>
    <w:rsid w:val="6C2052A3"/>
    <w:rsid w:val="6C2471CC"/>
    <w:rsid w:val="6C7555C9"/>
    <w:rsid w:val="6CC70A5F"/>
    <w:rsid w:val="6CE10C19"/>
    <w:rsid w:val="6CEB11B5"/>
    <w:rsid w:val="6CF908FB"/>
    <w:rsid w:val="6D0907C7"/>
    <w:rsid w:val="6D45389E"/>
    <w:rsid w:val="6D6B7B8D"/>
    <w:rsid w:val="6DB93944"/>
    <w:rsid w:val="6DCF13B9"/>
    <w:rsid w:val="6DE704B1"/>
    <w:rsid w:val="6E14501E"/>
    <w:rsid w:val="6E6E1076"/>
    <w:rsid w:val="6E783658"/>
    <w:rsid w:val="6E891568"/>
    <w:rsid w:val="6EA80571"/>
    <w:rsid w:val="6EC470AC"/>
    <w:rsid w:val="6EE8126E"/>
    <w:rsid w:val="6F0E7CBF"/>
    <w:rsid w:val="6F1419A6"/>
    <w:rsid w:val="6F3C54B0"/>
    <w:rsid w:val="6F59718C"/>
    <w:rsid w:val="6FC346C9"/>
    <w:rsid w:val="6FCF38F2"/>
    <w:rsid w:val="6FEA29FD"/>
    <w:rsid w:val="70407C3A"/>
    <w:rsid w:val="706E310B"/>
    <w:rsid w:val="70DD5B9B"/>
    <w:rsid w:val="70E707C8"/>
    <w:rsid w:val="70EF684D"/>
    <w:rsid w:val="71035C45"/>
    <w:rsid w:val="71103BF8"/>
    <w:rsid w:val="713C6D66"/>
    <w:rsid w:val="71544AC9"/>
    <w:rsid w:val="718107AF"/>
    <w:rsid w:val="71816BB9"/>
    <w:rsid w:val="718B55F7"/>
    <w:rsid w:val="71AE3007"/>
    <w:rsid w:val="71C70D25"/>
    <w:rsid w:val="71C8684B"/>
    <w:rsid w:val="71F406F1"/>
    <w:rsid w:val="726F4163"/>
    <w:rsid w:val="72C012B3"/>
    <w:rsid w:val="72C2773E"/>
    <w:rsid w:val="72E871A5"/>
    <w:rsid w:val="72F903BB"/>
    <w:rsid w:val="730A3BF2"/>
    <w:rsid w:val="73135EDA"/>
    <w:rsid w:val="732E26DE"/>
    <w:rsid w:val="7355410F"/>
    <w:rsid w:val="736E3496"/>
    <w:rsid w:val="73703B87"/>
    <w:rsid w:val="73FC231A"/>
    <w:rsid w:val="742746C0"/>
    <w:rsid w:val="74850007"/>
    <w:rsid w:val="74C26893"/>
    <w:rsid w:val="74CE7361"/>
    <w:rsid w:val="74DB4277"/>
    <w:rsid w:val="74E27C24"/>
    <w:rsid w:val="74F11DAB"/>
    <w:rsid w:val="758E37C9"/>
    <w:rsid w:val="75C94FD7"/>
    <w:rsid w:val="75CC5DEB"/>
    <w:rsid w:val="760636DD"/>
    <w:rsid w:val="764F12E9"/>
    <w:rsid w:val="76876CD5"/>
    <w:rsid w:val="7689698F"/>
    <w:rsid w:val="7691205B"/>
    <w:rsid w:val="769B59BA"/>
    <w:rsid w:val="76D87DB5"/>
    <w:rsid w:val="77456248"/>
    <w:rsid w:val="774626EC"/>
    <w:rsid w:val="77642B72"/>
    <w:rsid w:val="779F1DFC"/>
    <w:rsid w:val="77F959B0"/>
    <w:rsid w:val="781B5927"/>
    <w:rsid w:val="7826607A"/>
    <w:rsid w:val="784A7FBA"/>
    <w:rsid w:val="78F8110F"/>
    <w:rsid w:val="79156C5A"/>
    <w:rsid w:val="792040DD"/>
    <w:rsid w:val="79864A60"/>
    <w:rsid w:val="79B316B5"/>
    <w:rsid w:val="7A10646B"/>
    <w:rsid w:val="7A5C3FD5"/>
    <w:rsid w:val="7A9E45ED"/>
    <w:rsid w:val="7AAA2B8B"/>
    <w:rsid w:val="7ABE2599"/>
    <w:rsid w:val="7AD87AFF"/>
    <w:rsid w:val="7B315461"/>
    <w:rsid w:val="7B57450C"/>
    <w:rsid w:val="7B597165"/>
    <w:rsid w:val="7B6F14F6"/>
    <w:rsid w:val="7B875081"/>
    <w:rsid w:val="7B954558"/>
    <w:rsid w:val="7BAC4AE8"/>
    <w:rsid w:val="7C145517"/>
    <w:rsid w:val="7C181D89"/>
    <w:rsid w:val="7C395B23"/>
    <w:rsid w:val="7C6C6F96"/>
    <w:rsid w:val="7C6C721B"/>
    <w:rsid w:val="7C9C2DAE"/>
    <w:rsid w:val="7CBE41DD"/>
    <w:rsid w:val="7CE17D5E"/>
    <w:rsid w:val="7CE63B3F"/>
    <w:rsid w:val="7CF16C56"/>
    <w:rsid w:val="7D453655"/>
    <w:rsid w:val="7DBF2BC9"/>
    <w:rsid w:val="7DBF6D54"/>
    <w:rsid w:val="7DE24756"/>
    <w:rsid w:val="7DE93DD1"/>
    <w:rsid w:val="7DF70DA9"/>
    <w:rsid w:val="7E031366"/>
    <w:rsid w:val="7E3322A7"/>
    <w:rsid w:val="7E7F4735"/>
    <w:rsid w:val="7E8458A8"/>
    <w:rsid w:val="7E912C54"/>
    <w:rsid w:val="7EBA4EA4"/>
    <w:rsid w:val="7ECD683D"/>
    <w:rsid w:val="7F3217A8"/>
    <w:rsid w:val="7F531E4A"/>
    <w:rsid w:val="7F60225C"/>
    <w:rsid w:val="7F7027AD"/>
    <w:rsid w:val="7F8B34FA"/>
    <w:rsid w:val="7F8D6867"/>
    <w:rsid w:val="7F9C714A"/>
    <w:rsid w:val="7FA44454"/>
    <w:rsid w:val="7FB34697"/>
    <w:rsid w:val="7FB670AF"/>
    <w:rsid w:val="7FCE7D65"/>
    <w:rsid w:val="7FE16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3"/>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35"/>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outlineLvl w:val="2"/>
    </w:pPr>
    <w:rPr>
      <w:rFonts w:ascii="宋体" w:hAnsi="宋体" w:eastAsia="黑体"/>
      <w:bCs/>
      <w:sz w:val="24"/>
      <w:szCs w:val="28"/>
    </w:rPr>
  </w:style>
  <w:style w:type="paragraph" w:styleId="8">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9">
    <w:name w:val="Normal Indent"/>
    <w:basedOn w:val="1"/>
    <w:qFormat/>
    <w:uiPriority w:val="0"/>
    <w:pPr>
      <w:ind w:firstLine="420"/>
    </w:pPr>
    <w:rPr>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basedOn w:val="1"/>
    <w:qFormat/>
    <w:uiPriority w:val="0"/>
    <w:pPr>
      <w:spacing w:beforeLines="50"/>
    </w:pPr>
    <w:rPr>
      <w:rFonts w:ascii="宋体" w:hAnsi="宋体"/>
      <w:szCs w:val="20"/>
    </w:rPr>
  </w:style>
  <w:style w:type="paragraph" w:styleId="13">
    <w:name w:val="Body Text"/>
    <w:basedOn w:val="1"/>
    <w:qFormat/>
    <w:uiPriority w:val="0"/>
    <w:pPr>
      <w:spacing w:after="120"/>
    </w:pPr>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List"/>
    <w:basedOn w:val="13"/>
    <w:qFormat/>
    <w:uiPriority w:val="0"/>
    <w:pPr>
      <w:suppressAutoHyphens/>
    </w:pPr>
    <w:rPr>
      <w:kern w:val="1"/>
      <w:lang w:eastAsia="ar-SA"/>
    </w:rPr>
  </w:style>
  <w:style w:type="paragraph" w:styleId="19">
    <w:name w:val="footnote text"/>
    <w:basedOn w:val="1"/>
    <w:unhideWhenUsed/>
    <w:qFormat/>
    <w:uiPriority w:val="0"/>
    <w:pPr>
      <w:snapToGrid w:val="0"/>
      <w:jc w:val="left"/>
    </w:pPr>
    <w:rPr>
      <w:sz w:val="18"/>
      <w:szCs w:val="18"/>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22">
    <w:name w:val="index 1"/>
    <w:basedOn w:val="1"/>
    <w:next w:val="1"/>
    <w:semiHidden/>
    <w:qFormat/>
    <w:uiPriority w:val="0"/>
    <w:pPr>
      <w:spacing w:line="220" w:lineRule="exact"/>
      <w:jc w:val="center"/>
    </w:pPr>
    <w:rPr>
      <w:rFonts w:ascii="仿宋_GB2312" w:eastAsia="仿宋_GB2312"/>
      <w:szCs w:val="21"/>
    </w:rPr>
  </w:style>
  <w:style w:type="paragraph" w:styleId="23">
    <w:name w:val="Title"/>
    <w:basedOn w:val="1"/>
    <w:next w:val="1"/>
    <w:qFormat/>
    <w:uiPriority w:val="0"/>
    <w:pPr>
      <w:tabs>
        <w:tab w:val="left" w:pos="720"/>
      </w:tabs>
      <w:ind w:left="720" w:hanging="720"/>
      <w:jc w:val="center"/>
    </w:pPr>
    <w:rPr>
      <w:rFonts w:eastAsia="黑体"/>
      <w:sz w:val="32"/>
    </w:rPr>
  </w:style>
  <w:style w:type="paragraph" w:styleId="24">
    <w:name w:val="Body Text First Indent"/>
    <w:basedOn w:val="13"/>
    <w:qFormat/>
    <w:uiPriority w:val="99"/>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paragraph" w:customStyle="1" w:styleId="3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character" w:customStyle="1" w:styleId="35">
    <w:name w:val="标题 2 字符"/>
    <w:link w:val="6"/>
    <w:qFormat/>
    <w:uiPriority w:val="0"/>
    <w:rPr>
      <w:rFonts w:ascii="Arial" w:hAnsi="Arial"/>
      <w:b/>
      <w:bCs/>
      <w:sz w:val="28"/>
      <w:szCs w:val="32"/>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font21"/>
    <w:basedOn w:val="27"/>
    <w:qFormat/>
    <w:uiPriority w:val="0"/>
    <w:rPr>
      <w:rFonts w:hint="eastAsia" w:ascii="宋体" w:hAnsi="宋体" w:eastAsia="宋体" w:cs="宋体"/>
      <w:color w:val="000000"/>
      <w:sz w:val="24"/>
      <w:szCs w:val="24"/>
      <w:u w:val="none"/>
    </w:rPr>
  </w:style>
  <w:style w:type="character" w:customStyle="1" w:styleId="40">
    <w:name w:val="font01"/>
    <w:basedOn w:val="27"/>
    <w:qFormat/>
    <w:uiPriority w:val="0"/>
    <w:rPr>
      <w:rFonts w:hint="default" w:ascii="Times New Roman" w:hAnsi="Times New Roman" w:cs="Times New Roman"/>
      <w:color w:val="000000"/>
      <w:sz w:val="24"/>
      <w:szCs w:val="24"/>
      <w:u w:val="none"/>
    </w:rPr>
  </w:style>
  <w:style w:type="character" w:customStyle="1" w:styleId="41">
    <w:name w:val="font11"/>
    <w:basedOn w:val="27"/>
    <w:qFormat/>
    <w:uiPriority w:val="0"/>
    <w:rPr>
      <w:rFonts w:hint="default" w:ascii="Times New Roman" w:hAnsi="Times New Roman" w:cs="Times New Roman"/>
      <w:color w:val="000000"/>
      <w:sz w:val="20"/>
      <w:szCs w:val="20"/>
      <w:u w:val="none"/>
    </w:rPr>
  </w:style>
  <w:style w:type="character" w:customStyle="1" w:styleId="42">
    <w:name w:val="font31"/>
    <w:basedOn w:val="27"/>
    <w:qFormat/>
    <w:uiPriority w:val="0"/>
    <w:rPr>
      <w:rFonts w:hint="eastAsia" w:ascii="宋体" w:hAnsi="宋体" w:eastAsia="宋体" w:cs="宋体"/>
      <w:color w:val="000000"/>
      <w:sz w:val="20"/>
      <w:szCs w:val="20"/>
      <w:u w:val="none"/>
    </w:rPr>
  </w:style>
  <w:style w:type="character" w:customStyle="1" w:styleId="43">
    <w:name w:val="标题 1 字符"/>
    <w:link w:val="5"/>
    <w:qFormat/>
    <w:uiPriority w:val="0"/>
    <w:rPr>
      <w:rFonts w:eastAsia="微软雅黑"/>
      <w:b/>
      <w:bCs/>
      <w:kern w:val="44"/>
      <w:sz w:val="36"/>
      <w:szCs w:val="44"/>
    </w:rPr>
  </w:style>
  <w:style w:type="paragraph" w:customStyle="1" w:styleId="44">
    <w:name w:val="Table Paragraph"/>
    <w:basedOn w:val="1"/>
    <w:qFormat/>
    <w:uiPriority w:val="99"/>
  </w:style>
  <w:style w:type="paragraph" w:customStyle="1" w:styleId="45">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46">
    <w:name w:val="font41"/>
    <w:basedOn w:val="27"/>
    <w:qFormat/>
    <w:uiPriority w:val="0"/>
    <w:rPr>
      <w:rFonts w:ascii="Calibri" w:hAnsi="Calibri" w:cs="Calibri"/>
      <w:color w:val="000000"/>
      <w:sz w:val="24"/>
      <w:szCs w:val="24"/>
      <w:u w:val="none"/>
    </w:rPr>
  </w:style>
  <w:style w:type="paragraph" w:customStyle="1" w:styleId="47">
    <w:name w:val="Heading #1|1"/>
    <w:basedOn w:val="1"/>
    <w:qFormat/>
    <w:uiPriority w:val="0"/>
    <w:pPr>
      <w:widowControl w:val="0"/>
      <w:shd w:val="clear" w:color="auto" w:fill="auto"/>
      <w:spacing w:after="480"/>
      <w:jc w:val="center"/>
      <w:outlineLvl w:val="0"/>
    </w:pPr>
    <w:rPr>
      <w:rFonts w:ascii="宋体" w:hAnsi="宋体" w:eastAsia="宋体" w:cs="宋体"/>
      <w:sz w:val="28"/>
      <w:szCs w:val="28"/>
      <w:u w:val="none"/>
      <w:shd w:val="clear" w:color="auto" w:fill="auto"/>
      <w:lang w:val="zh-TW" w:eastAsia="zh-TW" w:bidi="zh-TW"/>
    </w:rPr>
  </w:style>
  <w:style w:type="paragraph" w:customStyle="1" w:styleId="48">
    <w:name w:val="Body text|1"/>
    <w:basedOn w:val="1"/>
    <w:link w:val="5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9">
    <w:name w:val="Heading #2|1"/>
    <w:basedOn w:val="1"/>
    <w:qFormat/>
    <w:uiPriority w:val="0"/>
    <w:pPr>
      <w:widowControl w:val="0"/>
      <w:shd w:val="clear" w:color="auto" w:fill="auto"/>
      <w:spacing w:line="505" w:lineRule="exact"/>
      <w:ind w:firstLine="440"/>
      <w:outlineLvl w:val="1"/>
    </w:pPr>
    <w:rPr>
      <w:rFonts w:ascii="宋体" w:hAnsi="宋体" w:eastAsia="宋体" w:cs="宋体"/>
      <w:b/>
      <w:bCs/>
      <w:sz w:val="20"/>
      <w:szCs w:val="20"/>
      <w:u w:val="none"/>
      <w:shd w:val="clear" w:color="auto" w:fill="auto"/>
      <w:lang w:val="zh-TW" w:eastAsia="zh-TW" w:bidi="zh-TW"/>
    </w:rPr>
  </w:style>
  <w:style w:type="paragraph" w:customStyle="1" w:styleId="50">
    <w:name w:val="Body text|3"/>
    <w:basedOn w:val="1"/>
    <w:qFormat/>
    <w:uiPriority w:val="0"/>
    <w:pPr>
      <w:widowControl w:val="0"/>
      <w:shd w:val="clear" w:color="auto" w:fill="auto"/>
      <w:spacing w:line="505" w:lineRule="exact"/>
      <w:ind w:firstLine="560"/>
    </w:pPr>
    <w:rPr>
      <w:rFonts w:ascii="宋体" w:hAnsi="宋体" w:eastAsia="宋体" w:cs="宋体"/>
      <w:u w:val="none"/>
      <w:shd w:val="clear" w:color="auto" w:fill="auto"/>
      <w:lang w:val="zh-TW" w:eastAsia="zh-TW" w:bidi="zh-TW"/>
    </w:rPr>
  </w:style>
  <w:style w:type="character" w:customStyle="1" w:styleId="51">
    <w:name w:val="Body text|1_"/>
    <w:basedOn w:val="27"/>
    <w:link w:val="48"/>
    <w:qFormat/>
    <w:uiPriority w:val="0"/>
    <w:rPr>
      <w:rFonts w:ascii="宋体" w:hAnsi="宋体" w:eastAsia="宋体" w:cs="宋体"/>
      <w:sz w:val="20"/>
      <w:szCs w:val="20"/>
      <w:u w:val="none"/>
      <w:shd w:val="clear" w:color="auto" w:fill="auto"/>
      <w:lang w:val="zh-TW" w:eastAsia="zh-TW" w:bidi="zh-TW"/>
    </w:rPr>
  </w:style>
  <w:style w:type="paragraph" w:customStyle="1" w:styleId="52">
    <w:name w:val="Table caption|1"/>
    <w:basedOn w:val="1"/>
    <w:qFormat/>
    <w:uiPriority w:val="0"/>
    <w:pPr>
      <w:widowControl w:val="0"/>
      <w:shd w:val="clear" w:color="auto" w:fill="auto"/>
      <w:spacing w:line="476" w:lineRule="exact"/>
      <w:ind w:firstLine="540"/>
    </w:pPr>
    <w:rPr>
      <w:rFonts w:ascii="宋体" w:hAnsi="宋体" w:eastAsia="宋体" w:cs="宋体"/>
      <w:sz w:val="20"/>
      <w:szCs w:val="20"/>
      <w:u w:val="none"/>
      <w:shd w:val="clear" w:color="auto" w:fill="auto"/>
      <w:lang w:val="zh-TW" w:eastAsia="zh-TW" w:bidi="zh-TW"/>
    </w:rPr>
  </w:style>
  <w:style w:type="paragraph" w:customStyle="1" w:styleId="53">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54">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55">
    <w:name w:val="font61"/>
    <w:basedOn w:val="27"/>
    <w:qFormat/>
    <w:uiPriority w:val="0"/>
    <w:rPr>
      <w:rFonts w:hint="eastAsia" w:ascii="宋体" w:hAnsi="宋体" w:eastAsia="宋体" w:cs="宋体"/>
      <w:b/>
      <w:bCs/>
      <w:color w:val="000000"/>
      <w:sz w:val="22"/>
      <w:szCs w:val="22"/>
      <w:u w:val="none"/>
    </w:rPr>
  </w:style>
  <w:style w:type="character" w:customStyle="1" w:styleId="56">
    <w:name w:val="font71"/>
    <w:basedOn w:val="27"/>
    <w:qFormat/>
    <w:uiPriority w:val="0"/>
    <w:rPr>
      <w:rFonts w:hint="eastAsia" w:ascii="宋体" w:hAnsi="宋体" w:eastAsia="宋体" w:cs="宋体"/>
      <w:b/>
      <w:bCs/>
      <w:color w:val="000000"/>
      <w:sz w:val="18"/>
      <w:szCs w:val="18"/>
      <w:u w:val="none"/>
    </w:rPr>
  </w:style>
  <w:style w:type="character" w:customStyle="1" w:styleId="57">
    <w:name w:val="font111"/>
    <w:basedOn w:val="27"/>
    <w:qFormat/>
    <w:uiPriority w:val="0"/>
    <w:rPr>
      <w:rFonts w:hint="eastAsia" w:ascii="宋体" w:hAnsi="宋体" w:eastAsia="宋体" w:cs="宋体"/>
      <w:color w:val="181314"/>
      <w:sz w:val="18"/>
      <w:szCs w:val="18"/>
      <w:u w:val="none"/>
    </w:rPr>
  </w:style>
  <w:style w:type="character" w:customStyle="1" w:styleId="58">
    <w:name w:val="font101"/>
    <w:basedOn w:val="27"/>
    <w:qFormat/>
    <w:uiPriority w:val="0"/>
    <w:rPr>
      <w:rFonts w:hint="eastAsia" w:ascii="宋体" w:hAnsi="宋体" w:eastAsia="宋体" w:cs="宋体"/>
      <w:color w:val="000000"/>
      <w:sz w:val="18"/>
      <w:szCs w:val="18"/>
      <w:u w:val="none"/>
    </w:rPr>
  </w:style>
  <w:style w:type="character" w:customStyle="1" w:styleId="59">
    <w:name w:val="font91"/>
    <w:basedOn w:val="27"/>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12716</Words>
  <Characters>13147</Characters>
  <Lines>176</Lines>
  <Paragraphs>49</Paragraphs>
  <TotalTime>9</TotalTime>
  <ScaleCrop>false</ScaleCrop>
  <LinksUpToDate>false</LinksUpToDate>
  <CharactersWithSpaces>14451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2020-10-09T14:52:00Z</dcterms:created>
  <dc:creator>huajie</dc:creator>
  <cp:lastModifiedBy>我爱芃芃</cp:lastModifiedBy>
  <cp:lastPrinted>2022-11-23T05:03:00Z</cp:lastPrinted>
  <dcterms:modified xsi:type="dcterms:W3CDTF">2022-12-26T08:23:37Z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3BDF7AD479DC443E9FAFFE088F9F9D92</vt:lpwstr>
  </property>
</Properties>
</file>