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sz w:val="32"/>
          <w:szCs w:val="32"/>
          <w:u w:val="single"/>
        </w:rPr>
      </w:pPr>
    </w:p>
    <w:p>
      <w:pPr>
        <w:jc w:val="center"/>
        <w:rPr>
          <w:rFonts w:ascii="微软雅黑" w:hAnsi="微软雅黑" w:eastAsia="微软雅黑" w:cs="微软雅黑"/>
          <w:sz w:val="32"/>
          <w:szCs w:val="32"/>
        </w:rPr>
      </w:pPr>
    </w:p>
    <w:p>
      <w:pPr>
        <w:spacing w:line="600" w:lineRule="auto"/>
        <w:jc w:val="center"/>
        <w:rPr>
          <w:rFonts w:ascii="微软雅黑" w:hAnsi="微软雅黑" w:eastAsia="微软雅黑" w:cs="微软雅黑"/>
          <w:sz w:val="40"/>
          <w:szCs w:val="40"/>
          <w:u w:val="single"/>
        </w:rPr>
      </w:pPr>
      <w:r>
        <w:rPr>
          <w:rFonts w:hint="eastAsia" w:ascii="微软雅黑" w:hAnsi="微软雅黑" w:eastAsia="微软雅黑" w:cs="微软雅黑"/>
          <w:sz w:val="40"/>
          <w:szCs w:val="40"/>
          <w:u w:val="single"/>
          <w:lang w:val="en-US" w:eastAsia="zh-CN"/>
        </w:rPr>
        <w:t>阜阳紫阳华苑</w:t>
      </w:r>
      <w:r>
        <w:rPr>
          <w:rFonts w:hint="eastAsia" w:ascii="微软雅黑" w:hAnsi="微软雅黑" w:eastAsia="微软雅黑" w:cs="微软雅黑"/>
          <w:sz w:val="40"/>
          <w:szCs w:val="40"/>
          <w:u w:val="single"/>
        </w:rPr>
        <w:t>项目PH</w:t>
      </w:r>
      <w:r>
        <w:rPr>
          <w:rFonts w:hint="eastAsia" w:ascii="微软雅黑" w:hAnsi="微软雅黑" w:eastAsia="微软雅黑" w:cs="微软雅黑"/>
          <w:sz w:val="40"/>
          <w:szCs w:val="40"/>
          <w:u w:val="single"/>
          <w:lang w:val="en-US" w:eastAsia="zh-CN"/>
        </w:rPr>
        <w:t>S</w:t>
      </w:r>
      <w:r>
        <w:rPr>
          <w:rFonts w:hint="eastAsia" w:ascii="微软雅黑" w:hAnsi="微软雅黑" w:eastAsia="微软雅黑" w:cs="微软雅黑"/>
          <w:sz w:val="40"/>
          <w:szCs w:val="40"/>
          <w:u w:val="single"/>
        </w:rPr>
        <w:t>预应力</w:t>
      </w:r>
      <w:r>
        <w:rPr>
          <w:rFonts w:hint="eastAsia" w:ascii="微软雅黑" w:hAnsi="微软雅黑" w:eastAsia="微软雅黑" w:cs="微软雅黑"/>
          <w:sz w:val="40"/>
          <w:szCs w:val="40"/>
          <w:u w:val="single"/>
          <w:lang w:val="en-US" w:eastAsia="zh-CN"/>
        </w:rPr>
        <w:t>方</w:t>
      </w:r>
      <w:r>
        <w:rPr>
          <w:rFonts w:hint="eastAsia" w:ascii="微软雅黑" w:hAnsi="微软雅黑" w:eastAsia="微软雅黑" w:cs="微软雅黑"/>
          <w:sz w:val="40"/>
          <w:szCs w:val="40"/>
          <w:u w:val="single"/>
        </w:rPr>
        <w:t>桩施工采购文件</w:t>
      </w:r>
    </w:p>
    <w:p>
      <w:pPr>
        <w:rPr>
          <w:rFonts w:ascii="微软雅黑" w:hAnsi="微软雅黑" w:eastAsia="微软雅黑" w:cs="微软雅黑"/>
          <w:sz w:val="32"/>
          <w:szCs w:val="32"/>
        </w:rPr>
      </w:pPr>
    </w:p>
    <w:p>
      <w:pPr>
        <w:pStyle w:val="13"/>
      </w:pPr>
    </w:p>
    <w:p/>
    <w:p>
      <w:pPr>
        <w:pStyle w:val="2"/>
      </w:pP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招</w:t>
      </w: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标</w:t>
      </w: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文</w:t>
      </w:r>
    </w:p>
    <w:p>
      <w:pPr>
        <w:jc w:val="center"/>
        <w:rPr>
          <w:rFonts w:ascii="微软雅黑" w:hAnsi="微软雅黑" w:eastAsia="微软雅黑" w:cs="微软雅黑"/>
          <w:sz w:val="40"/>
          <w:szCs w:val="40"/>
        </w:rPr>
      </w:pPr>
      <w:r>
        <w:rPr>
          <w:rFonts w:hint="eastAsia" w:ascii="微软雅黑" w:hAnsi="微软雅黑" w:eastAsia="微软雅黑" w:cs="微软雅黑"/>
          <w:sz w:val="40"/>
          <w:szCs w:val="40"/>
        </w:rPr>
        <w:t>件</w:t>
      </w:r>
    </w:p>
    <w:p>
      <w:pPr>
        <w:spacing w:line="400" w:lineRule="exact"/>
        <w:rPr>
          <w:rFonts w:ascii="微软雅黑" w:hAnsi="微软雅黑" w:eastAsia="微软雅黑" w:cs="微软雅黑"/>
          <w:sz w:val="32"/>
          <w:szCs w:val="32"/>
        </w:rPr>
      </w:pPr>
    </w:p>
    <w:p>
      <w:pPr>
        <w:spacing w:line="400" w:lineRule="exact"/>
        <w:ind w:firstLine="5600" w:firstLineChars="1750"/>
        <w:rPr>
          <w:rFonts w:ascii="微软雅黑" w:hAnsi="微软雅黑" w:eastAsia="微软雅黑" w:cs="微软雅黑"/>
          <w:sz w:val="32"/>
          <w:szCs w:val="32"/>
        </w:rPr>
      </w:pPr>
    </w:p>
    <w:p>
      <w:pPr>
        <w:spacing w:line="400" w:lineRule="exact"/>
        <w:ind w:firstLine="2560" w:firstLineChars="800"/>
        <w:rPr>
          <w:rFonts w:ascii="微软雅黑" w:hAnsi="微软雅黑" w:eastAsia="微软雅黑" w:cs="微软雅黑"/>
          <w:sz w:val="32"/>
          <w:szCs w:val="32"/>
        </w:rPr>
      </w:pPr>
    </w:p>
    <w:p>
      <w:pPr>
        <w:spacing w:line="400" w:lineRule="exact"/>
        <w:ind w:firstLine="2560" w:firstLineChars="800"/>
        <w:rPr>
          <w:rFonts w:ascii="微软雅黑" w:hAnsi="微软雅黑" w:eastAsia="微软雅黑" w:cs="微软雅黑"/>
          <w:sz w:val="32"/>
          <w:szCs w:val="32"/>
        </w:rPr>
      </w:pPr>
    </w:p>
    <w:p>
      <w:pPr>
        <w:spacing w:line="400" w:lineRule="exact"/>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 xml:space="preserve"> </w:t>
      </w:r>
    </w:p>
    <w:p>
      <w:pPr>
        <w:pStyle w:val="2"/>
        <w:rPr>
          <w:rFonts w:hint="eastAsia"/>
          <w:lang w:eastAsia="zh-CN"/>
        </w:rPr>
      </w:pPr>
    </w:p>
    <w:p>
      <w:pPr>
        <w:pStyle w:val="13"/>
        <w:rPr>
          <w:rFonts w:ascii="微软雅黑" w:hAnsi="微软雅黑" w:eastAsia="微软雅黑" w:cs="微软雅黑"/>
          <w:sz w:val="32"/>
          <w:szCs w:val="32"/>
        </w:rPr>
      </w:pPr>
    </w:p>
    <w:p>
      <w:pPr>
        <w:spacing w:line="400" w:lineRule="exact"/>
        <w:rPr>
          <w:rFonts w:ascii="微软雅黑" w:hAnsi="微软雅黑" w:eastAsia="微软雅黑" w:cs="微软雅黑"/>
          <w:sz w:val="32"/>
          <w:szCs w:val="32"/>
        </w:rPr>
      </w:pPr>
    </w:p>
    <w:p>
      <w:pPr>
        <w:jc w:val="center"/>
        <w:rPr>
          <w:rFonts w:hint="eastAsia" w:ascii="方正小标宋_GBK" w:hAnsi="方正小标宋_GBK" w:eastAsia="方正小标宋_GBK" w:cs="方正小标宋_GBK"/>
          <w:kern w:val="2"/>
          <w:sz w:val="32"/>
          <w:szCs w:val="32"/>
          <w:highlight w:val="none"/>
          <w:lang w:val="en-US" w:eastAsia="zh-CN" w:bidi="ar-SA"/>
        </w:rPr>
      </w:pPr>
      <w:r>
        <w:rPr>
          <w:rFonts w:ascii="Times New Roman" w:hAnsi="Times New Roman" w:eastAsia="黑体" w:cs="Times New Roman"/>
          <w:sz w:val="32"/>
          <w:szCs w:val="32"/>
        </w:rPr>
        <w:t>采 购 人：</w:t>
      </w:r>
      <w:r>
        <w:rPr>
          <w:rFonts w:hint="eastAsia" w:ascii="Times New Roman" w:hAnsi="Times New Roman" w:eastAsia="黑体" w:cs="Times New Roman"/>
          <w:sz w:val="32"/>
          <w:szCs w:val="32"/>
          <w:u w:val="single"/>
          <w:lang w:val="en-US" w:eastAsia="zh-CN"/>
        </w:rPr>
        <w:t>阜阳徽道置业有限公司</w:t>
      </w:r>
    </w:p>
    <w:p>
      <w:pPr>
        <w:snapToGrid w:val="0"/>
        <w:ind w:left="2994" w:leftChars="-95" w:hanging="3193" w:hangingChars="998"/>
        <w:jc w:val="center"/>
        <w:rPr>
          <w:rFonts w:ascii="Times New Roman" w:hAnsi="Times New Roman" w:cs="Times New Roman"/>
          <w:sz w:val="32"/>
          <w:szCs w:val="32"/>
        </w:rPr>
      </w:pPr>
    </w:p>
    <w:p>
      <w:pPr>
        <w:snapToGrid w:val="0"/>
        <w:ind w:firstLine="2560" w:firstLineChars="800"/>
        <w:jc w:val="both"/>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日    期</w:t>
      </w:r>
      <w:r>
        <w:rPr>
          <w:rFonts w:ascii="Times New Roman" w:hAnsi="Times New Roman" w:cs="Times New Roman"/>
          <w:sz w:val="32"/>
          <w:szCs w:val="32"/>
        </w:rPr>
        <w:t>：</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2022</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w:t>
      </w:r>
      <w:r>
        <w:rPr>
          <w:rFonts w:ascii="Times New Roman" w:hAnsi="Times New Roman" w:cs="Times New Roman"/>
          <w:sz w:val="32"/>
          <w:szCs w:val="32"/>
        </w:rPr>
        <w:t>年</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 xml:space="preserve"> 11</w:t>
      </w:r>
      <w:r>
        <w:rPr>
          <w:rFonts w:ascii="Times New Roman" w:hAnsi="Times New Roman" w:eastAsia="黑体" w:cs="Times New Roman"/>
          <w:sz w:val="32"/>
          <w:szCs w:val="32"/>
          <w:u w:val="single"/>
        </w:rPr>
        <w:t xml:space="preserve"> </w:t>
      </w:r>
      <w:r>
        <w:rPr>
          <w:rFonts w:hint="eastAsia" w:ascii="Times New Roman" w:hAnsi="Times New Roman" w:eastAsia="黑体" w:cs="Times New Roman"/>
          <w:sz w:val="32"/>
          <w:szCs w:val="32"/>
          <w:u w:val="single"/>
          <w:lang w:val="en-US" w:eastAsia="zh-CN"/>
        </w:rPr>
        <w:t>月</w:t>
      </w:r>
    </w:p>
    <w:p>
      <w:pPr>
        <w:jc w:val="left"/>
        <w:rPr>
          <w:rFonts w:ascii="微软雅黑" w:hAnsi="微软雅黑" w:eastAsia="微软雅黑" w:cs="微软雅黑"/>
          <w:sz w:val="32"/>
          <w:szCs w:val="32"/>
        </w:rPr>
      </w:pPr>
    </w:p>
    <w:p>
      <w:pPr>
        <w:pStyle w:val="2"/>
        <w:ind w:left="0" w:firstLine="0" w:firstLineChars="0"/>
        <w:rPr>
          <w:rFonts w:ascii="微软雅黑" w:hAnsi="微软雅黑" w:eastAsia="微软雅黑" w:cs="微软雅黑"/>
          <w:szCs w:val="32"/>
        </w:rPr>
      </w:pPr>
    </w:p>
    <w:p>
      <w:pPr>
        <w:rPr>
          <w:rFonts w:ascii="微软雅黑" w:hAnsi="微软雅黑" w:eastAsia="微软雅黑" w:cs="微软雅黑"/>
          <w:kern w:val="0"/>
          <w:sz w:val="32"/>
          <w:szCs w:val="32"/>
        </w:rPr>
      </w:pPr>
    </w:p>
    <w:p>
      <w:pPr>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目   录</w:t>
      </w:r>
    </w:p>
    <w:p>
      <w:pPr>
        <w:pStyle w:val="2"/>
        <w:ind w:firstLine="640"/>
        <w:rPr>
          <w:rFonts w:ascii="微软雅黑" w:hAnsi="微软雅黑" w:eastAsia="微软雅黑" w:cs="微软雅黑"/>
          <w:szCs w:val="32"/>
        </w:rPr>
      </w:pPr>
    </w:p>
    <w:p>
      <w:pPr>
        <w:pStyle w:val="2"/>
        <w:ind w:firstLine="640"/>
        <w:rPr>
          <w:rFonts w:ascii="微软雅黑" w:hAnsi="微软雅黑" w:eastAsia="微软雅黑" w:cs="微软雅黑"/>
          <w:szCs w:val="32"/>
        </w:rPr>
      </w:pPr>
    </w:p>
    <w:sdt>
      <w:sdtPr>
        <w:rPr>
          <w:rFonts w:hint="eastAsia" w:ascii="微软雅黑" w:hAnsi="微软雅黑" w:eastAsia="微软雅黑" w:cs="微软雅黑"/>
          <w:sz w:val="32"/>
          <w:szCs w:val="32"/>
        </w:rPr>
        <w:id w:val="147467237"/>
        <w:docPartObj>
          <w:docPartGallery w:val="Table of Contents"/>
          <w:docPartUnique/>
        </w:docPartObj>
      </w:sdtPr>
      <w:sdtEndPr>
        <w:rPr>
          <w:rFonts w:hint="eastAsia" w:ascii="微软雅黑" w:hAnsi="微软雅黑" w:eastAsia="微软雅黑" w:cs="微软雅黑"/>
          <w:sz w:val="32"/>
          <w:szCs w:val="32"/>
        </w:rPr>
      </w:sdtEndPr>
      <w:sdtContent>
        <w:p>
          <w:pPr>
            <w:jc w:val="center"/>
            <w:rPr>
              <w:rFonts w:ascii="微软雅黑" w:hAnsi="微软雅黑" w:eastAsia="微软雅黑" w:cs="微软雅黑"/>
              <w:sz w:val="32"/>
              <w:szCs w:val="32"/>
            </w:rPr>
          </w:pPr>
        </w:p>
        <w:p>
          <w:pPr>
            <w:pStyle w:val="13"/>
            <w:tabs>
              <w:tab w:val="right" w:leader="dot" w:pos="9638"/>
            </w:tabs>
            <w:spacing w:line="360" w:lineRule="auto"/>
            <w:ind w:firstLine="640" w:firstLineChars="200"/>
            <w:rPr>
              <w:rFonts w:ascii="微软雅黑" w:hAnsi="微软雅黑" w:eastAsia="微软雅黑" w:cs="微软雅黑"/>
              <w:sz w:val="32"/>
              <w:szCs w:val="32"/>
            </w:rPr>
          </w:pPr>
          <w:r>
            <w:rPr>
              <w:rFonts w:hint="eastAsia" w:ascii="微软雅黑" w:hAnsi="微软雅黑" w:eastAsia="微软雅黑" w:cs="微软雅黑"/>
              <w:sz w:val="32"/>
              <w:szCs w:val="32"/>
            </w:rPr>
            <w:fldChar w:fldCharType="begin"/>
          </w:r>
          <w:r>
            <w:rPr>
              <w:rFonts w:hint="eastAsia" w:ascii="微软雅黑" w:hAnsi="微软雅黑" w:eastAsia="微软雅黑" w:cs="微软雅黑"/>
              <w:sz w:val="32"/>
              <w:szCs w:val="32"/>
            </w:rPr>
            <w:instrText xml:space="preserve">TOC \o "1-1" \h \u </w:instrText>
          </w:r>
          <w:r>
            <w:rPr>
              <w:rFonts w:hint="eastAsia" w:ascii="微软雅黑" w:hAnsi="微软雅黑" w:eastAsia="微软雅黑" w:cs="微软雅黑"/>
              <w:sz w:val="32"/>
              <w:szCs w:val="32"/>
            </w:rPr>
            <w:fldChar w:fldCharType="separate"/>
          </w:r>
          <w:r>
            <w:fldChar w:fldCharType="begin"/>
          </w:r>
          <w:r>
            <w:instrText xml:space="preserve"> HYPERLINK \l "_Toc8368" </w:instrText>
          </w:r>
          <w:r>
            <w:fldChar w:fldCharType="separate"/>
          </w:r>
          <w:r>
            <w:rPr>
              <w:rFonts w:hint="eastAsia" w:ascii="微软雅黑" w:hAnsi="微软雅黑" w:eastAsia="微软雅黑" w:cs="微软雅黑"/>
              <w:kern w:val="0"/>
              <w:sz w:val="32"/>
              <w:szCs w:val="32"/>
            </w:rPr>
            <w:t>第一章</w:t>
          </w:r>
          <w:r>
            <w:rPr>
              <w:rFonts w:hint="eastAsia" w:ascii="微软雅黑" w:hAnsi="微软雅黑" w:eastAsia="微软雅黑" w:cs="微软雅黑"/>
              <w:kern w:val="0"/>
              <w:sz w:val="32"/>
              <w:szCs w:val="32"/>
              <w:lang w:eastAsia="zh-CN"/>
            </w:rPr>
            <w:t>采购</w:t>
          </w:r>
          <w:r>
            <w:rPr>
              <w:rFonts w:hint="eastAsia" w:ascii="微软雅黑" w:hAnsi="微软雅黑" w:eastAsia="微软雅黑" w:cs="微软雅黑"/>
              <w:kern w:val="0"/>
              <w:sz w:val="32"/>
              <w:szCs w:val="32"/>
            </w:rPr>
            <w:t>公告</w:t>
          </w:r>
          <w:r>
            <w:rPr>
              <w:rFonts w:hint="eastAsia" w:ascii="微软雅黑" w:hAnsi="微软雅黑" w:eastAsia="微软雅黑" w:cs="微软雅黑"/>
              <w:sz w:val="32"/>
              <w:szCs w:val="32"/>
            </w:rPr>
            <w:fldChar w:fldCharType="end"/>
          </w:r>
        </w:p>
        <w:p>
          <w:pPr>
            <w:pStyle w:val="13"/>
            <w:tabs>
              <w:tab w:val="right" w:leader="dot" w:pos="9638"/>
            </w:tabs>
            <w:spacing w:line="360" w:lineRule="auto"/>
            <w:ind w:firstLine="630" w:firstLineChars="300"/>
            <w:rPr>
              <w:rFonts w:ascii="微软雅黑" w:hAnsi="微软雅黑" w:eastAsia="微软雅黑" w:cs="微软雅黑"/>
              <w:sz w:val="32"/>
              <w:szCs w:val="32"/>
            </w:rPr>
          </w:pPr>
          <w:r>
            <w:fldChar w:fldCharType="begin"/>
          </w:r>
          <w:r>
            <w:instrText xml:space="preserve"> HYPERLINK \l "_Toc9056" </w:instrText>
          </w:r>
          <w:r>
            <w:fldChar w:fldCharType="separate"/>
          </w:r>
          <w:r>
            <w:rPr>
              <w:rFonts w:hint="eastAsia" w:ascii="微软雅黑" w:hAnsi="微软雅黑" w:eastAsia="微软雅黑" w:cs="微软雅黑"/>
              <w:kern w:val="0"/>
              <w:sz w:val="32"/>
              <w:szCs w:val="32"/>
            </w:rPr>
            <w:t>第二章    投标人须知附表</w:t>
          </w:r>
          <w:r>
            <w:rPr>
              <w:rFonts w:hint="eastAsia" w:ascii="微软雅黑" w:hAnsi="微软雅黑" w:eastAsia="微软雅黑" w:cs="微软雅黑"/>
              <w:sz w:val="32"/>
              <w:szCs w:val="32"/>
            </w:rPr>
            <w:fldChar w:fldCharType="end"/>
          </w:r>
        </w:p>
        <w:p>
          <w:pPr>
            <w:pStyle w:val="13"/>
            <w:tabs>
              <w:tab w:val="right" w:leader="dot" w:pos="9638"/>
            </w:tabs>
            <w:spacing w:line="360" w:lineRule="auto"/>
            <w:ind w:firstLine="640" w:firstLineChars="200"/>
            <w:rPr>
              <w:rFonts w:ascii="微软雅黑" w:hAnsi="微软雅黑" w:eastAsia="微软雅黑" w:cs="微软雅黑"/>
              <w:sz w:val="32"/>
              <w:szCs w:val="32"/>
            </w:rPr>
          </w:pPr>
          <w:r>
            <w:rPr>
              <w:rFonts w:hint="eastAsia" w:ascii="微软雅黑" w:hAnsi="微软雅黑" w:eastAsia="微软雅黑" w:cs="微软雅黑"/>
              <w:kern w:val="44"/>
              <w:sz w:val="32"/>
              <w:szCs w:val="32"/>
            </w:rPr>
            <w:fldChar w:fldCharType="begin"/>
          </w:r>
          <w:r>
            <w:rPr>
              <w:rFonts w:hint="eastAsia" w:ascii="微软雅黑" w:hAnsi="微软雅黑" w:eastAsia="微软雅黑" w:cs="微软雅黑"/>
              <w:kern w:val="44"/>
              <w:sz w:val="32"/>
              <w:szCs w:val="32"/>
            </w:rPr>
            <w:instrText xml:space="preserve"> HYPERLINK \l "_Toc20284" </w:instrText>
          </w:r>
          <w:r>
            <w:rPr>
              <w:rFonts w:hint="eastAsia" w:ascii="微软雅黑" w:hAnsi="微软雅黑" w:eastAsia="微软雅黑" w:cs="微软雅黑"/>
              <w:kern w:val="44"/>
              <w:sz w:val="32"/>
              <w:szCs w:val="32"/>
            </w:rPr>
            <w:fldChar w:fldCharType="separate"/>
          </w:r>
          <w:r>
            <w:rPr>
              <w:rFonts w:hint="eastAsia" w:ascii="微软雅黑" w:hAnsi="微软雅黑" w:eastAsia="微软雅黑" w:cs="微软雅黑"/>
              <w:kern w:val="44"/>
              <w:sz w:val="32"/>
              <w:szCs w:val="32"/>
            </w:rPr>
            <w:t>第三章    评审办法</w:t>
          </w:r>
          <w:r>
            <w:rPr>
              <w:rFonts w:hint="eastAsia" w:ascii="微软雅黑" w:hAnsi="微软雅黑" w:eastAsia="微软雅黑" w:cs="微软雅黑"/>
              <w:kern w:val="44"/>
              <w:sz w:val="32"/>
              <w:szCs w:val="32"/>
            </w:rPr>
            <w:fldChar w:fldCharType="end"/>
          </w:r>
          <w:r>
            <w:rPr>
              <w:rFonts w:hint="eastAsia" w:ascii="微软雅黑" w:hAnsi="微软雅黑" w:eastAsia="微软雅黑" w:cs="微软雅黑"/>
              <w:kern w:val="44"/>
              <w:sz w:val="32"/>
              <w:szCs w:val="32"/>
            </w:rPr>
            <w:t>（</w:t>
          </w:r>
          <w:r>
            <w:rPr>
              <w:rFonts w:hint="eastAsia" w:ascii="微软雅黑" w:hAnsi="微软雅黑" w:eastAsia="微软雅黑" w:cs="微软雅黑"/>
              <w:kern w:val="44"/>
              <w:sz w:val="32"/>
              <w:szCs w:val="32"/>
              <w:lang w:eastAsia="zh-CN"/>
            </w:rPr>
            <w:t>中位值</w:t>
          </w:r>
          <w:r>
            <w:rPr>
              <w:rFonts w:hint="eastAsia" w:ascii="微软雅黑" w:hAnsi="微软雅黑" w:eastAsia="微软雅黑" w:cs="微软雅黑"/>
              <w:kern w:val="44"/>
              <w:sz w:val="32"/>
              <w:szCs w:val="32"/>
            </w:rPr>
            <w:t>法）</w:t>
          </w:r>
        </w:p>
        <w:p>
          <w:pPr>
            <w:pStyle w:val="13"/>
            <w:tabs>
              <w:tab w:val="right" w:leader="dot" w:pos="9638"/>
            </w:tabs>
            <w:spacing w:line="360" w:lineRule="auto"/>
            <w:ind w:firstLine="630" w:firstLineChars="300"/>
            <w:rPr>
              <w:rFonts w:ascii="微软雅黑" w:hAnsi="微软雅黑" w:eastAsia="微软雅黑" w:cs="微软雅黑"/>
              <w:sz w:val="32"/>
              <w:szCs w:val="32"/>
            </w:rPr>
          </w:pPr>
          <w:r>
            <w:fldChar w:fldCharType="begin"/>
          </w:r>
          <w:r>
            <w:instrText xml:space="preserve"> HYPERLINK \l "_Toc28562" </w:instrText>
          </w:r>
          <w:r>
            <w:fldChar w:fldCharType="separate"/>
          </w:r>
          <w:r>
            <w:rPr>
              <w:rFonts w:hint="eastAsia" w:ascii="微软雅黑" w:hAnsi="微软雅黑" w:eastAsia="微软雅黑" w:cs="微软雅黑"/>
              <w:sz w:val="32"/>
              <w:szCs w:val="32"/>
            </w:rPr>
            <w:t>第四章    合同主要条款</w:t>
          </w:r>
          <w:r>
            <w:rPr>
              <w:rFonts w:hint="eastAsia" w:ascii="微软雅黑" w:hAnsi="微软雅黑" w:eastAsia="微软雅黑" w:cs="微软雅黑"/>
              <w:sz w:val="32"/>
              <w:szCs w:val="32"/>
            </w:rPr>
            <w:fldChar w:fldCharType="end"/>
          </w:r>
        </w:p>
        <w:p>
          <w:pPr>
            <w:pStyle w:val="13"/>
            <w:tabs>
              <w:tab w:val="right" w:leader="dot" w:pos="9638"/>
            </w:tabs>
            <w:spacing w:line="360" w:lineRule="auto"/>
            <w:ind w:firstLine="630" w:firstLineChars="300"/>
            <w:rPr>
              <w:rFonts w:ascii="微软雅黑" w:hAnsi="微软雅黑" w:eastAsia="微软雅黑" w:cs="微软雅黑"/>
              <w:sz w:val="32"/>
              <w:szCs w:val="32"/>
            </w:rPr>
          </w:pPr>
          <w:r>
            <w:fldChar w:fldCharType="begin"/>
          </w:r>
          <w:r>
            <w:instrText xml:space="preserve"> HYPERLINK \l "_Toc9151" </w:instrText>
          </w:r>
          <w:r>
            <w:fldChar w:fldCharType="separate"/>
          </w:r>
          <w:r>
            <w:rPr>
              <w:rFonts w:hint="eastAsia" w:ascii="微软雅黑" w:hAnsi="微软雅黑" w:eastAsia="微软雅黑" w:cs="微软雅黑"/>
              <w:sz w:val="32"/>
              <w:szCs w:val="32"/>
            </w:rPr>
            <w:t>第五章    技术标准和要求</w:t>
          </w:r>
          <w:r>
            <w:rPr>
              <w:rFonts w:hint="eastAsia" w:ascii="微软雅黑" w:hAnsi="微软雅黑" w:eastAsia="微软雅黑" w:cs="微软雅黑"/>
              <w:sz w:val="32"/>
              <w:szCs w:val="32"/>
            </w:rPr>
            <w:fldChar w:fldCharType="end"/>
          </w:r>
        </w:p>
        <w:p>
          <w:pPr>
            <w:pStyle w:val="13"/>
            <w:tabs>
              <w:tab w:val="right" w:leader="dot" w:pos="9638"/>
            </w:tabs>
            <w:spacing w:line="360" w:lineRule="auto"/>
            <w:ind w:firstLine="630" w:firstLineChars="300"/>
            <w:rPr>
              <w:rFonts w:ascii="微软雅黑" w:hAnsi="微软雅黑" w:eastAsia="微软雅黑" w:cs="微软雅黑"/>
              <w:sz w:val="32"/>
              <w:szCs w:val="32"/>
            </w:rPr>
          </w:pPr>
          <w:r>
            <w:fldChar w:fldCharType="begin"/>
          </w:r>
          <w:r>
            <w:instrText xml:space="preserve"> HYPERLINK \l "_Toc1247" </w:instrText>
          </w:r>
          <w:r>
            <w:fldChar w:fldCharType="separate"/>
          </w:r>
          <w:r>
            <w:rPr>
              <w:rFonts w:hint="eastAsia" w:ascii="微软雅黑" w:hAnsi="微软雅黑" w:eastAsia="微软雅黑" w:cs="微软雅黑"/>
              <w:sz w:val="32"/>
              <w:szCs w:val="32"/>
            </w:rPr>
            <w:t>第六章    投标文件格式</w:t>
          </w:r>
          <w:r>
            <w:rPr>
              <w:rFonts w:hint="eastAsia" w:ascii="微软雅黑" w:hAnsi="微软雅黑" w:eastAsia="微软雅黑" w:cs="微软雅黑"/>
              <w:sz w:val="32"/>
              <w:szCs w:val="32"/>
            </w:rPr>
            <w:fldChar w:fldCharType="end"/>
          </w:r>
        </w:p>
        <w:p>
          <w:pPr>
            <w:pStyle w:val="13"/>
            <w:tabs>
              <w:tab w:val="right" w:leader="dot" w:pos="9638"/>
            </w:tabs>
            <w:ind w:firstLine="630" w:firstLineChars="300"/>
            <w:rPr>
              <w:rFonts w:ascii="微软雅黑" w:hAnsi="微软雅黑" w:eastAsia="微软雅黑" w:cs="微软雅黑"/>
              <w:sz w:val="32"/>
              <w:szCs w:val="32"/>
            </w:rPr>
          </w:pPr>
          <w:r>
            <w:fldChar w:fldCharType="begin"/>
          </w:r>
          <w:r>
            <w:instrText xml:space="preserve"> HYPERLINK \l "_Toc1247" </w:instrText>
          </w:r>
          <w:r>
            <w:fldChar w:fldCharType="separate"/>
          </w:r>
          <w:r>
            <w:rPr>
              <w:rFonts w:hint="eastAsia" w:ascii="微软雅黑" w:hAnsi="微软雅黑" w:eastAsia="微软雅黑" w:cs="微软雅黑"/>
              <w:sz w:val="32"/>
              <w:szCs w:val="32"/>
            </w:rPr>
            <w:t>第七章    图纸</w:t>
          </w:r>
          <w:r>
            <w:rPr>
              <w:rFonts w:hint="eastAsia" w:ascii="微软雅黑" w:hAnsi="微软雅黑" w:eastAsia="微软雅黑" w:cs="微软雅黑"/>
              <w:sz w:val="32"/>
              <w:szCs w:val="32"/>
            </w:rPr>
            <w:fldChar w:fldCharType="end"/>
          </w:r>
        </w:p>
        <w:p>
          <w:pPr>
            <w:rPr>
              <w:rFonts w:ascii="微软雅黑" w:hAnsi="微软雅黑" w:eastAsia="微软雅黑" w:cs="微软雅黑"/>
              <w:sz w:val="32"/>
              <w:szCs w:val="32"/>
            </w:rPr>
            <w:sectPr>
              <w:footerReference r:id="rId3" w:type="first"/>
              <w:pgSz w:w="11906" w:h="16838"/>
              <w:pgMar w:top="1134" w:right="1134" w:bottom="1134" w:left="1134" w:header="850" w:footer="992" w:gutter="0"/>
              <w:pgNumType w:start="1"/>
              <w:cols w:space="720" w:num="1"/>
              <w:docGrid w:type="linesAndChars" w:linePitch="317" w:charSpace="0"/>
            </w:sectPr>
          </w:pPr>
          <w:r>
            <w:rPr>
              <w:rFonts w:hint="eastAsia" w:ascii="微软雅黑" w:hAnsi="微软雅黑" w:eastAsia="微软雅黑" w:cs="微软雅黑"/>
              <w:sz w:val="32"/>
              <w:szCs w:val="32"/>
            </w:rPr>
            <w:fldChar w:fldCharType="end"/>
          </w:r>
          <w:r>
            <w:rPr>
              <w:rFonts w:hint="eastAsia" w:ascii="微软雅黑" w:hAnsi="微软雅黑" w:eastAsia="微软雅黑" w:cs="微软雅黑"/>
              <w:sz w:val="32"/>
              <w:szCs w:val="32"/>
            </w:rPr>
            <w:t xml:space="preserve">                                   </w:t>
          </w:r>
        </w:p>
      </w:sdtContent>
    </w:sdt>
    <w:p>
      <w:pPr>
        <w:spacing w:line="360" w:lineRule="auto"/>
        <w:ind w:firstLine="2560" w:firstLineChars="800"/>
        <w:outlineLvl w:val="0"/>
        <w:rPr>
          <w:rFonts w:ascii="微软雅黑" w:hAnsi="微软雅黑" w:eastAsia="微软雅黑" w:cs="微软雅黑"/>
          <w:b/>
          <w:bCs/>
          <w:kern w:val="0"/>
          <w:sz w:val="32"/>
          <w:szCs w:val="32"/>
        </w:rPr>
      </w:pPr>
      <w:bookmarkStart w:id="0" w:name="_Toc8368"/>
      <w:r>
        <w:rPr>
          <w:rFonts w:hint="eastAsia" w:ascii="微软雅黑" w:hAnsi="微软雅黑" w:eastAsia="微软雅黑" w:cs="微软雅黑"/>
          <w:b/>
          <w:bCs/>
          <w:kern w:val="0"/>
          <w:sz w:val="32"/>
          <w:szCs w:val="32"/>
        </w:rPr>
        <w:t xml:space="preserve">第一章 </w:t>
      </w:r>
      <w:r>
        <w:rPr>
          <w:rFonts w:hint="eastAsia" w:ascii="微软雅黑" w:hAnsi="微软雅黑" w:eastAsia="微软雅黑" w:cs="微软雅黑"/>
          <w:b/>
          <w:bCs/>
          <w:kern w:val="0"/>
          <w:sz w:val="32"/>
          <w:szCs w:val="32"/>
          <w:lang w:eastAsia="zh-CN"/>
        </w:rPr>
        <w:t>采购</w:t>
      </w:r>
      <w:r>
        <w:rPr>
          <w:rFonts w:hint="eastAsia" w:ascii="微软雅黑" w:hAnsi="微软雅黑" w:eastAsia="微软雅黑" w:cs="微软雅黑"/>
          <w:b/>
          <w:bCs/>
          <w:kern w:val="0"/>
          <w:sz w:val="32"/>
          <w:szCs w:val="32"/>
        </w:rPr>
        <w:t>公告</w:t>
      </w:r>
      <w:bookmarkEnd w:id="0"/>
      <w:bookmarkStart w:id="1" w:name="_Toc478678855"/>
      <w:bookmarkStart w:id="2" w:name="_Toc23493"/>
      <w:bookmarkStart w:id="3" w:name="_Toc21512"/>
      <w:bookmarkStart w:id="4" w:name="_Toc27830"/>
      <w:bookmarkStart w:id="5" w:name="_Toc31859"/>
      <w:bookmarkStart w:id="6" w:name="_Toc13938"/>
      <w:bookmarkStart w:id="7" w:name="_Toc317"/>
    </w:p>
    <w:bookmarkEnd w:id="1"/>
    <w:bookmarkEnd w:id="2"/>
    <w:bookmarkEnd w:id="3"/>
    <w:bookmarkEnd w:id="4"/>
    <w:bookmarkEnd w:id="5"/>
    <w:bookmarkEnd w:id="6"/>
    <w:bookmarkEnd w:id="7"/>
    <w:p>
      <w:pPr>
        <w:widowControl/>
        <w:tabs>
          <w:tab w:val="left" w:pos="360"/>
        </w:tabs>
        <w:spacing w:beforeLines="50" w:afterLines="50" w:line="500" w:lineRule="exact"/>
        <w:ind w:firstLine="420" w:firstLineChars="200"/>
        <w:jc w:val="left"/>
        <w:outlineLvl w:val="1"/>
        <w:rPr>
          <w:rFonts w:ascii="微软雅黑" w:hAnsi="微软雅黑" w:eastAsia="微软雅黑" w:cs="微软雅黑"/>
          <w:sz w:val="21"/>
          <w:szCs w:val="21"/>
        </w:rPr>
      </w:pPr>
      <w:r>
        <w:rPr>
          <w:rFonts w:hint="eastAsia" w:ascii="微软雅黑" w:hAnsi="微软雅黑" w:eastAsia="微软雅黑" w:cs="微软雅黑"/>
          <w:sz w:val="21"/>
          <w:szCs w:val="21"/>
        </w:rPr>
        <w:t>1、项目概况</w:t>
      </w:r>
    </w:p>
    <w:p>
      <w:pPr>
        <w:widowControl/>
        <w:tabs>
          <w:tab w:val="left" w:pos="2000"/>
        </w:tabs>
        <w:autoSpaceDE w:val="0"/>
        <w:autoSpaceDN w:val="0"/>
        <w:adjustRightInd w:val="0"/>
        <w:snapToGrid/>
        <w:spacing w:line="500" w:lineRule="exact"/>
        <w:ind w:firstLine="420" w:firstLineChars="200"/>
        <w:jc w:val="left"/>
        <w:rPr>
          <w:rFonts w:hint="eastAsia" w:ascii="微软雅黑" w:hAnsi="微软雅黑" w:eastAsia="微软雅黑" w:cs="微软雅黑"/>
          <w:kern w:val="0"/>
          <w:position w:val="-1"/>
          <w:sz w:val="21"/>
          <w:szCs w:val="21"/>
          <w:lang w:eastAsia="zh-CN"/>
        </w:rPr>
      </w:pPr>
      <w:r>
        <w:rPr>
          <w:rFonts w:hint="eastAsia" w:ascii="微软雅黑" w:hAnsi="微软雅黑" w:eastAsia="微软雅黑" w:cs="微软雅黑"/>
          <w:kern w:val="0"/>
          <w:position w:val="-1"/>
          <w:sz w:val="21"/>
          <w:szCs w:val="21"/>
        </w:rPr>
        <w:t>1.1 工程名称：</w:t>
      </w:r>
      <w:r>
        <w:rPr>
          <w:rFonts w:hint="eastAsia" w:ascii="微软雅黑" w:hAnsi="微软雅黑" w:eastAsia="微软雅黑" w:cs="微软雅黑"/>
          <w:kern w:val="0"/>
          <w:position w:val="-1"/>
          <w:sz w:val="21"/>
          <w:szCs w:val="21"/>
          <w:u w:val="single"/>
          <w:lang w:val="en-US" w:eastAsia="zh-CN"/>
        </w:rPr>
        <w:t>阜阳紫阳华苑</w:t>
      </w:r>
      <w:r>
        <w:rPr>
          <w:rFonts w:hint="eastAsia" w:ascii="微软雅黑" w:hAnsi="微软雅黑" w:eastAsia="微软雅黑" w:cs="微软雅黑"/>
          <w:kern w:val="0"/>
          <w:position w:val="-1"/>
          <w:sz w:val="21"/>
          <w:szCs w:val="21"/>
          <w:u w:val="single"/>
        </w:rPr>
        <w:t>项目</w:t>
      </w:r>
      <w:r>
        <w:rPr>
          <w:rFonts w:hint="eastAsia" w:ascii="微软雅黑" w:hAnsi="微软雅黑" w:eastAsia="微软雅黑" w:cs="微软雅黑"/>
          <w:kern w:val="0"/>
          <w:position w:val="-1"/>
          <w:sz w:val="21"/>
          <w:szCs w:val="21"/>
          <w:u w:val="single"/>
          <w:lang w:val="en-US" w:eastAsia="zh-CN"/>
        </w:rPr>
        <w:t>PHS预应力方桩</w:t>
      </w:r>
      <w:r>
        <w:rPr>
          <w:rFonts w:hint="eastAsia" w:ascii="微软雅黑" w:hAnsi="微软雅黑" w:eastAsia="微软雅黑" w:cs="微软雅黑"/>
          <w:kern w:val="0"/>
          <w:position w:val="-1"/>
          <w:sz w:val="21"/>
          <w:szCs w:val="21"/>
          <w:u w:val="single"/>
          <w:lang w:eastAsia="zh-CN"/>
        </w:rPr>
        <w:t>施工</w:t>
      </w:r>
    </w:p>
    <w:p>
      <w:pPr>
        <w:widowControl/>
        <w:tabs>
          <w:tab w:val="left" w:pos="2000"/>
        </w:tabs>
        <w:autoSpaceDE w:val="0"/>
        <w:autoSpaceDN w:val="0"/>
        <w:adjustRightInd w:val="0"/>
        <w:snapToGrid/>
        <w:spacing w:line="500" w:lineRule="exact"/>
        <w:ind w:firstLine="420" w:firstLineChars="200"/>
        <w:jc w:val="left"/>
        <w:rPr>
          <w:rFonts w:hint="eastAsia" w:ascii="微软雅黑" w:hAnsi="微软雅黑" w:eastAsia="微软雅黑" w:cs="微软雅黑"/>
          <w:kern w:val="0"/>
          <w:position w:val="-1"/>
          <w:sz w:val="21"/>
          <w:szCs w:val="21"/>
          <w:lang w:val="en-US" w:eastAsia="zh-CN"/>
        </w:rPr>
      </w:pPr>
      <w:r>
        <w:rPr>
          <w:rFonts w:hint="eastAsia" w:ascii="微软雅黑" w:hAnsi="微软雅黑" w:eastAsia="微软雅黑" w:cs="微软雅黑"/>
          <w:kern w:val="0"/>
          <w:position w:val="-1"/>
          <w:sz w:val="21"/>
          <w:szCs w:val="21"/>
        </w:rPr>
        <w:t xml:space="preserve">1.2 </w:t>
      </w:r>
      <w:r>
        <w:rPr>
          <w:rFonts w:hint="eastAsia" w:ascii="微软雅黑" w:hAnsi="微软雅黑" w:eastAsia="微软雅黑" w:cs="微软雅黑"/>
          <w:kern w:val="0"/>
          <w:position w:val="-1"/>
          <w:sz w:val="21"/>
          <w:szCs w:val="21"/>
          <w:lang w:eastAsia="zh-CN"/>
        </w:rPr>
        <w:t>采购</w:t>
      </w:r>
      <w:r>
        <w:rPr>
          <w:rFonts w:hint="eastAsia" w:ascii="微软雅黑" w:hAnsi="微软雅黑" w:eastAsia="微软雅黑" w:cs="微软雅黑"/>
          <w:kern w:val="0"/>
          <w:position w:val="-1"/>
          <w:sz w:val="21"/>
          <w:szCs w:val="21"/>
        </w:rPr>
        <w:t>人：</w:t>
      </w:r>
      <w:r>
        <w:rPr>
          <w:rFonts w:hint="eastAsia" w:ascii="微软雅黑" w:hAnsi="微软雅黑" w:eastAsia="微软雅黑" w:cs="微软雅黑"/>
          <w:kern w:val="0"/>
          <w:position w:val="-1"/>
          <w:sz w:val="21"/>
          <w:szCs w:val="21"/>
          <w:lang w:val="en-US" w:eastAsia="zh-CN"/>
        </w:rPr>
        <w:t>阜阳徽道置业有限公司</w:t>
      </w:r>
    </w:p>
    <w:p>
      <w:pPr>
        <w:widowControl/>
        <w:tabs>
          <w:tab w:val="left" w:pos="2000"/>
        </w:tabs>
        <w:autoSpaceDE w:val="0"/>
        <w:autoSpaceDN w:val="0"/>
        <w:adjustRightInd w:val="0"/>
        <w:spacing w:beforeLines="-2147483648" w:afterLines="-2147483648" w:line="500" w:lineRule="exact"/>
        <w:ind w:firstLine="420" w:firstLineChars="200"/>
        <w:jc w:val="left"/>
        <w:outlineLvl w:val="9"/>
        <w:rPr>
          <w:rFonts w:hint="eastAsia"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rPr>
        <w:t>2、工程概况与</w:t>
      </w:r>
      <w:r>
        <w:rPr>
          <w:rFonts w:hint="eastAsia" w:ascii="微软雅黑" w:hAnsi="微软雅黑" w:eastAsia="微软雅黑" w:cs="微软雅黑"/>
          <w:kern w:val="0"/>
          <w:position w:val="-1"/>
          <w:sz w:val="21"/>
          <w:szCs w:val="21"/>
          <w:lang w:eastAsia="zh-CN"/>
        </w:rPr>
        <w:t>采购</w:t>
      </w:r>
      <w:r>
        <w:rPr>
          <w:rFonts w:hint="eastAsia" w:ascii="微软雅黑" w:hAnsi="微软雅黑" w:eastAsia="微软雅黑" w:cs="微软雅黑"/>
          <w:kern w:val="0"/>
          <w:position w:val="-1"/>
          <w:sz w:val="21"/>
          <w:szCs w:val="21"/>
        </w:rPr>
        <w:t>范围</w:t>
      </w:r>
    </w:p>
    <w:p>
      <w:pPr>
        <w:snapToGrid w:val="0"/>
        <w:spacing w:line="440" w:lineRule="exact"/>
        <w:ind w:firstLine="420" w:firstLineChars="200"/>
        <w:rPr>
          <w:rFonts w:hint="eastAsia"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rPr>
        <w:t xml:space="preserve">2.1 </w:t>
      </w:r>
      <w:bookmarkStart w:id="8" w:name="_Toc31676_WPSOffice_Level2"/>
      <w:r>
        <w:rPr>
          <w:rFonts w:hint="eastAsia" w:ascii="微软雅黑" w:hAnsi="微软雅黑" w:eastAsia="微软雅黑" w:cs="微软雅黑"/>
          <w:kern w:val="0"/>
          <w:position w:val="-1"/>
          <w:sz w:val="21"/>
          <w:szCs w:val="21"/>
          <w:lang w:eastAsia="zh-CN"/>
        </w:rPr>
        <w:t>采购方式：</w:t>
      </w:r>
      <w:r>
        <w:rPr>
          <w:rFonts w:hint="eastAsia" w:ascii="微软雅黑" w:hAnsi="微软雅黑" w:eastAsia="微软雅黑" w:cs="微软雅黑"/>
          <w:kern w:val="0"/>
          <w:position w:val="-1"/>
          <w:sz w:val="21"/>
          <w:szCs w:val="21"/>
          <w:u w:val="single"/>
          <w:lang w:eastAsia="zh-CN"/>
        </w:rPr>
        <w:t>询比采购</w:t>
      </w:r>
      <w:bookmarkEnd w:id="8"/>
      <w:r>
        <w:rPr>
          <w:rFonts w:hint="eastAsia" w:ascii="微软雅黑" w:hAnsi="微软雅黑" w:eastAsia="微软雅黑" w:cs="微软雅黑"/>
          <w:kern w:val="0"/>
          <w:position w:val="-1"/>
          <w:sz w:val="21"/>
          <w:szCs w:val="21"/>
          <w:u w:val="single"/>
          <w:lang w:val="en-US" w:eastAsia="zh-CN"/>
        </w:rPr>
        <w:t xml:space="preserve"> </w:t>
      </w:r>
    </w:p>
    <w:p>
      <w:pPr>
        <w:tabs>
          <w:tab w:val="left" w:pos="2000"/>
        </w:tabs>
        <w:autoSpaceDE w:val="0"/>
        <w:autoSpaceDN w:val="0"/>
        <w:adjustRightInd w:val="0"/>
        <w:spacing w:line="500" w:lineRule="exact"/>
        <w:ind w:firstLine="420" w:firstLineChars="200"/>
        <w:rPr>
          <w:rFonts w:hint="eastAsia"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lang w:val="en-US" w:eastAsia="zh-CN"/>
        </w:rPr>
        <w:t>2.2</w:t>
      </w:r>
      <w:r>
        <w:rPr>
          <w:rFonts w:hint="eastAsia" w:ascii="微软雅黑" w:hAnsi="微软雅黑" w:eastAsia="微软雅黑" w:cs="微软雅黑"/>
          <w:kern w:val="0"/>
          <w:position w:val="-1"/>
          <w:sz w:val="21"/>
          <w:szCs w:val="21"/>
        </w:rPr>
        <w:t>工程概况及建设规模：</w:t>
      </w:r>
      <w:r>
        <w:rPr>
          <w:rFonts w:hint="eastAsia" w:ascii="微软雅黑" w:hAnsi="微软雅黑" w:eastAsia="微软雅黑" w:cs="微软雅黑"/>
          <w:kern w:val="0"/>
          <w:position w:val="-1"/>
          <w:szCs w:val="21"/>
          <w:lang w:val="en-US" w:eastAsia="zh-CN"/>
        </w:rPr>
        <w:t>紫阳华苑项目位于阜阳市颍州区颍西街道紫阳路东、醉仙路南、芍药花街西、芦湄路北</w:t>
      </w:r>
      <w:r>
        <w:rPr>
          <w:rFonts w:hint="eastAsia" w:ascii="微软雅黑" w:hAnsi="微软雅黑" w:eastAsia="微软雅黑" w:cs="微软雅黑"/>
          <w:kern w:val="0"/>
          <w:position w:val="-1"/>
          <w:szCs w:val="21"/>
        </w:rPr>
        <w:t>，</w:t>
      </w:r>
      <w:r>
        <w:rPr>
          <w:rFonts w:hint="eastAsia" w:ascii="微软雅黑" w:hAnsi="微软雅黑" w:eastAsia="微软雅黑" w:cs="微软雅黑"/>
          <w:kern w:val="0"/>
          <w:position w:val="-1"/>
          <w:szCs w:val="21"/>
          <w:u w:val="none"/>
        </w:rPr>
        <w:t>总占地面积为</w:t>
      </w:r>
      <w:r>
        <w:rPr>
          <w:rFonts w:hint="eastAsia" w:ascii="微软雅黑" w:hAnsi="微软雅黑" w:eastAsia="微软雅黑" w:cs="微软雅黑"/>
          <w:kern w:val="0"/>
          <w:position w:val="-1"/>
          <w:szCs w:val="21"/>
          <w:u w:val="none"/>
          <w:lang w:val="en-US" w:eastAsia="zh-CN"/>
        </w:rPr>
        <w:t xml:space="preserve">68244 </w:t>
      </w:r>
      <w:r>
        <w:rPr>
          <w:rFonts w:hint="eastAsia" w:ascii="微软雅黑" w:hAnsi="微软雅黑" w:eastAsia="微软雅黑" w:cs="微软雅黑"/>
          <w:kern w:val="0"/>
          <w:position w:val="-1"/>
          <w:szCs w:val="21"/>
          <w:u w:val="none"/>
        </w:rPr>
        <w:t>m²</w:t>
      </w:r>
      <w:r>
        <w:rPr>
          <w:rFonts w:hint="eastAsia" w:ascii="微软雅黑" w:hAnsi="微软雅黑" w:eastAsia="微软雅黑" w:cs="微软雅黑"/>
          <w:kern w:val="0"/>
          <w:position w:val="-1"/>
          <w:szCs w:val="21"/>
          <w:u w:val="none"/>
          <w:lang w:val="en-US" w:eastAsia="zh-CN"/>
        </w:rPr>
        <w:t>，总建筑面积为 156845.82 m²，其中：地上建筑面积 123033.90 ㎡；地下建筑面积 33811.92 ㎡</w:t>
      </w:r>
      <w:r>
        <w:rPr>
          <w:rFonts w:hint="eastAsia" w:ascii="微软雅黑" w:hAnsi="微软雅黑" w:eastAsia="微软雅黑" w:cs="微软雅黑"/>
          <w:kern w:val="0"/>
          <w:position w:val="-1"/>
          <w:szCs w:val="21"/>
        </w:rPr>
        <w:t>。</w:t>
      </w:r>
    </w:p>
    <w:p>
      <w:pPr>
        <w:tabs>
          <w:tab w:val="left" w:pos="2000"/>
        </w:tabs>
        <w:autoSpaceDE w:val="0"/>
        <w:autoSpaceDN w:val="0"/>
        <w:adjustRightInd w:val="0"/>
        <w:spacing w:line="500" w:lineRule="exact"/>
        <w:ind w:firstLine="420" w:firstLineChars="200"/>
        <w:rPr>
          <w:rFonts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rPr>
        <w:t>2.</w:t>
      </w:r>
      <w:r>
        <w:rPr>
          <w:rFonts w:hint="eastAsia" w:ascii="微软雅黑" w:hAnsi="微软雅黑" w:eastAsia="微软雅黑" w:cs="微软雅黑"/>
          <w:kern w:val="0"/>
          <w:position w:val="-1"/>
          <w:sz w:val="21"/>
          <w:szCs w:val="21"/>
          <w:lang w:val="en-US" w:eastAsia="zh-CN"/>
        </w:rPr>
        <w:t>3</w:t>
      </w:r>
      <w:r>
        <w:rPr>
          <w:rFonts w:hint="eastAsia" w:ascii="微软雅黑" w:hAnsi="微软雅黑" w:eastAsia="微软雅黑" w:cs="微软雅黑"/>
          <w:kern w:val="0"/>
          <w:position w:val="-1"/>
          <w:sz w:val="21"/>
          <w:szCs w:val="21"/>
        </w:rPr>
        <w:t xml:space="preserve"> </w:t>
      </w:r>
      <w:r>
        <w:rPr>
          <w:rFonts w:hint="eastAsia" w:ascii="微软雅黑" w:hAnsi="微软雅黑" w:eastAsia="微软雅黑" w:cs="微软雅黑"/>
          <w:kern w:val="0"/>
          <w:position w:val="-1"/>
          <w:sz w:val="21"/>
          <w:szCs w:val="21"/>
          <w:lang w:eastAsia="zh-CN"/>
        </w:rPr>
        <w:t>采购</w:t>
      </w:r>
      <w:r>
        <w:rPr>
          <w:rFonts w:hint="eastAsia" w:ascii="微软雅黑" w:hAnsi="微软雅黑" w:eastAsia="微软雅黑" w:cs="微软雅黑"/>
          <w:kern w:val="0"/>
          <w:position w:val="-1"/>
          <w:sz w:val="21"/>
          <w:szCs w:val="21"/>
        </w:rPr>
        <w:t>范围：</w:t>
      </w:r>
      <w:r>
        <w:rPr>
          <w:rFonts w:hint="eastAsia" w:ascii="微软雅黑" w:hAnsi="微软雅黑" w:eastAsia="微软雅黑" w:cs="微软雅黑"/>
          <w:b/>
          <w:bCs/>
          <w:kern w:val="0"/>
          <w:position w:val="-1"/>
          <w:sz w:val="21"/>
          <w:szCs w:val="21"/>
          <w:u w:val="single"/>
          <w:lang w:val="en-US" w:eastAsia="zh-CN"/>
        </w:rPr>
        <w:t>阜阳紫阳华苑</w:t>
      </w:r>
      <w:r>
        <w:rPr>
          <w:rFonts w:hint="eastAsia" w:ascii="微软雅黑" w:hAnsi="微软雅黑" w:eastAsia="微软雅黑" w:cs="微软雅黑"/>
          <w:b/>
          <w:bCs/>
          <w:kern w:val="0"/>
          <w:position w:val="-1"/>
          <w:sz w:val="21"/>
          <w:szCs w:val="21"/>
          <w:u w:val="single"/>
        </w:rPr>
        <w:t>项目</w:t>
      </w:r>
      <w:r>
        <w:rPr>
          <w:rFonts w:hint="eastAsia" w:ascii="微软雅黑" w:hAnsi="微软雅黑" w:eastAsia="微软雅黑" w:cs="微软雅黑"/>
          <w:b/>
          <w:bCs/>
          <w:kern w:val="0"/>
          <w:position w:val="-1"/>
          <w:sz w:val="21"/>
          <w:szCs w:val="21"/>
          <w:u w:val="single"/>
          <w:lang w:eastAsia="zh-CN"/>
        </w:rPr>
        <w:t>，</w:t>
      </w:r>
      <w:r>
        <w:rPr>
          <w:rFonts w:hint="eastAsia" w:ascii="微软雅黑" w:hAnsi="微软雅黑" w:eastAsia="微软雅黑" w:cs="微软雅黑"/>
          <w:b/>
          <w:bCs/>
          <w:kern w:val="0"/>
          <w:position w:val="-1"/>
          <w:szCs w:val="21"/>
          <w:u w:val="single"/>
        </w:rPr>
        <w:t>本工程设计图纸范围内</w:t>
      </w:r>
      <w:r>
        <w:rPr>
          <w:rFonts w:hint="eastAsia" w:ascii="微软雅黑" w:hAnsi="微软雅黑" w:eastAsia="微软雅黑" w:cs="微软雅黑"/>
          <w:b/>
          <w:bCs/>
          <w:szCs w:val="21"/>
          <w:u w:val="single"/>
          <w:lang w:eastAsia="zh-CN"/>
        </w:rPr>
        <w:t>PHS-400-AB（220）</w:t>
      </w:r>
      <w:r>
        <w:rPr>
          <w:rFonts w:hint="eastAsia" w:ascii="微软雅黑" w:hAnsi="微软雅黑" w:eastAsia="微软雅黑" w:cs="微软雅黑"/>
          <w:b/>
          <w:bCs/>
          <w:szCs w:val="21"/>
          <w:u w:val="single"/>
        </w:rPr>
        <w:t>预应力</w:t>
      </w:r>
      <w:r>
        <w:rPr>
          <w:rFonts w:hint="eastAsia" w:ascii="微软雅黑" w:hAnsi="微软雅黑" w:eastAsia="微软雅黑" w:cs="微软雅黑"/>
          <w:b/>
          <w:bCs/>
          <w:szCs w:val="21"/>
          <w:u w:val="single"/>
          <w:lang w:val="en-US" w:eastAsia="zh-CN"/>
        </w:rPr>
        <w:t>方</w:t>
      </w:r>
      <w:r>
        <w:rPr>
          <w:rFonts w:hint="eastAsia" w:ascii="微软雅黑" w:hAnsi="微软雅黑" w:eastAsia="微软雅黑" w:cs="微软雅黑"/>
          <w:b/>
          <w:bCs/>
          <w:szCs w:val="21"/>
          <w:u w:val="single"/>
        </w:rPr>
        <w:t>桩</w:t>
      </w:r>
      <w:r>
        <w:rPr>
          <w:rFonts w:hint="eastAsia" w:ascii="微软雅黑" w:hAnsi="微软雅黑" w:eastAsia="微软雅黑" w:cs="微软雅黑"/>
          <w:b/>
          <w:bCs/>
          <w:kern w:val="0"/>
          <w:position w:val="-1"/>
          <w:sz w:val="21"/>
          <w:szCs w:val="21"/>
          <w:u w:val="single"/>
        </w:rPr>
        <w:t>工程施工</w:t>
      </w:r>
      <w:r>
        <w:rPr>
          <w:rFonts w:hint="eastAsia" w:ascii="微软雅黑" w:hAnsi="微软雅黑" w:eastAsia="微软雅黑" w:cs="微软雅黑"/>
          <w:b/>
          <w:bCs/>
          <w:kern w:val="0"/>
          <w:position w:val="-1"/>
          <w:sz w:val="21"/>
          <w:szCs w:val="21"/>
          <w:u w:val="single"/>
          <w:lang w:eastAsia="zh-CN"/>
        </w:rPr>
        <w:t>（采购人提供的施工条件：施工场地、用水、用电（提供至二级配电箱）、</w:t>
      </w:r>
      <w:r>
        <w:rPr>
          <w:rFonts w:hint="eastAsia" w:ascii="微软雅黑" w:hAnsi="微软雅黑" w:eastAsia="微软雅黑" w:cs="微软雅黑"/>
          <w:b/>
          <w:bCs/>
          <w:szCs w:val="21"/>
          <w:u w:val="single"/>
        </w:rPr>
        <w:t>预应力</w:t>
      </w:r>
      <w:r>
        <w:rPr>
          <w:rFonts w:hint="eastAsia" w:ascii="微软雅黑" w:hAnsi="微软雅黑" w:eastAsia="微软雅黑" w:cs="微软雅黑"/>
          <w:b/>
          <w:bCs/>
          <w:szCs w:val="21"/>
          <w:u w:val="single"/>
          <w:lang w:val="en-US" w:eastAsia="zh-CN"/>
        </w:rPr>
        <w:t>方</w:t>
      </w:r>
      <w:r>
        <w:rPr>
          <w:rFonts w:hint="eastAsia" w:ascii="微软雅黑" w:hAnsi="微软雅黑" w:eastAsia="微软雅黑" w:cs="微软雅黑"/>
          <w:b/>
          <w:bCs/>
          <w:szCs w:val="21"/>
          <w:u w:val="single"/>
        </w:rPr>
        <w:t>桩</w:t>
      </w:r>
      <w:r>
        <w:rPr>
          <w:rFonts w:hint="eastAsia" w:ascii="微软雅黑" w:hAnsi="微软雅黑" w:eastAsia="微软雅黑" w:cs="微软雅黑"/>
          <w:b/>
          <w:bCs/>
          <w:kern w:val="0"/>
          <w:position w:val="-1"/>
          <w:sz w:val="21"/>
          <w:szCs w:val="21"/>
          <w:u w:val="single"/>
          <w:lang w:eastAsia="zh-CN"/>
        </w:rPr>
        <w:t>）</w:t>
      </w:r>
      <w:r>
        <w:rPr>
          <w:rFonts w:hint="eastAsia" w:ascii="微软雅黑" w:hAnsi="微软雅黑" w:eastAsia="微软雅黑" w:cs="微软雅黑"/>
          <w:b/>
          <w:bCs/>
          <w:kern w:val="0"/>
          <w:position w:val="-1"/>
          <w:sz w:val="21"/>
          <w:szCs w:val="21"/>
          <w:u w:val="single"/>
        </w:rPr>
        <w:t>包含但不限于测量放线、桩孔定位、桩基就位、吊桩、桩身调直、静压沉桩、接桩、</w:t>
      </w:r>
      <w:r>
        <w:rPr>
          <w:rFonts w:hint="eastAsia" w:ascii="微软雅黑" w:hAnsi="微软雅黑" w:eastAsia="微软雅黑" w:cs="微软雅黑"/>
          <w:b/>
          <w:bCs/>
          <w:kern w:val="0"/>
          <w:position w:val="-1"/>
          <w:sz w:val="21"/>
          <w:szCs w:val="21"/>
          <w:highlight w:val="green"/>
          <w:u w:val="single"/>
          <w:lang w:eastAsia="zh-CN"/>
        </w:rPr>
        <w:t>引孔费、资料费</w:t>
      </w:r>
      <w:r>
        <w:rPr>
          <w:rFonts w:hint="eastAsia" w:ascii="微软雅黑" w:hAnsi="微软雅黑" w:eastAsia="微软雅黑" w:cs="微软雅黑"/>
          <w:b/>
          <w:bCs/>
          <w:kern w:val="0"/>
          <w:position w:val="-1"/>
          <w:sz w:val="21"/>
          <w:szCs w:val="21"/>
          <w:u w:val="single"/>
          <w:lang w:eastAsia="zh-CN"/>
        </w:rPr>
        <w:t>、</w:t>
      </w:r>
      <w:r>
        <w:rPr>
          <w:rFonts w:hint="eastAsia" w:ascii="微软雅黑" w:hAnsi="微软雅黑" w:eastAsia="微软雅黑" w:cs="微软雅黑"/>
          <w:b/>
          <w:bCs/>
          <w:kern w:val="0"/>
          <w:position w:val="-1"/>
          <w:sz w:val="21"/>
          <w:szCs w:val="21"/>
          <w:u w:val="single"/>
        </w:rPr>
        <w:t>送桩、补桩、打压试验桩</w:t>
      </w:r>
      <w:r>
        <w:rPr>
          <w:rFonts w:hint="eastAsia" w:ascii="微软雅黑" w:hAnsi="微软雅黑" w:eastAsia="微软雅黑" w:cs="微软雅黑"/>
          <w:b/>
          <w:bCs/>
          <w:kern w:val="0"/>
          <w:position w:val="-1"/>
          <w:sz w:val="21"/>
          <w:szCs w:val="21"/>
          <w:u w:val="single"/>
          <w:lang w:eastAsia="zh-CN"/>
        </w:rPr>
        <w:t>、机械进出场费</w:t>
      </w:r>
      <w:r>
        <w:rPr>
          <w:rFonts w:hint="eastAsia" w:ascii="微软雅黑" w:hAnsi="微软雅黑" w:eastAsia="微软雅黑" w:cs="微软雅黑"/>
          <w:b/>
          <w:bCs/>
          <w:kern w:val="0"/>
          <w:position w:val="-1"/>
          <w:sz w:val="21"/>
          <w:szCs w:val="21"/>
          <w:u w:val="single"/>
        </w:rPr>
        <w:t>、配合甲方桩基检测等全部工程范围及内容，满足预应力</w:t>
      </w:r>
      <w:r>
        <w:rPr>
          <w:rFonts w:hint="eastAsia" w:ascii="微软雅黑" w:hAnsi="微软雅黑" w:eastAsia="微软雅黑" w:cs="微软雅黑"/>
          <w:b/>
          <w:bCs/>
          <w:kern w:val="0"/>
          <w:position w:val="-1"/>
          <w:sz w:val="21"/>
          <w:szCs w:val="21"/>
          <w:u w:val="single"/>
          <w:lang w:eastAsia="zh-CN"/>
        </w:rPr>
        <w:t>方</w:t>
      </w:r>
      <w:r>
        <w:rPr>
          <w:rFonts w:hint="eastAsia" w:ascii="微软雅黑" w:hAnsi="微软雅黑" w:eastAsia="微软雅黑" w:cs="微软雅黑"/>
          <w:b/>
          <w:bCs/>
          <w:kern w:val="0"/>
          <w:position w:val="-1"/>
          <w:sz w:val="21"/>
          <w:szCs w:val="21"/>
          <w:u w:val="single"/>
        </w:rPr>
        <w:t>桩工程施工相关技术规范要求，达到验收合格标准</w:t>
      </w:r>
      <w:r>
        <w:rPr>
          <w:rFonts w:hint="eastAsia" w:ascii="微软雅黑" w:hAnsi="微软雅黑" w:eastAsia="微软雅黑" w:cs="微软雅黑"/>
          <w:kern w:val="0"/>
          <w:position w:val="-1"/>
          <w:sz w:val="21"/>
          <w:szCs w:val="21"/>
          <w:u w:val="single"/>
        </w:rPr>
        <w:t xml:space="preserve"> </w:t>
      </w:r>
      <w:r>
        <w:rPr>
          <w:rFonts w:hint="eastAsia" w:ascii="微软雅黑" w:hAnsi="微软雅黑" w:eastAsia="微软雅黑" w:cs="微软雅黑"/>
          <w:kern w:val="0"/>
          <w:position w:val="-1"/>
          <w:sz w:val="21"/>
          <w:szCs w:val="21"/>
        </w:rPr>
        <w:t>。具体详见工程量清单及图纸。</w:t>
      </w:r>
    </w:p>
    <w:p>
      <w:pPr>
        <w:tabs>
          <w:tab w:val="left" w:pos="2000"/>
        </w:tabs>
        <w:autoSpaceDE w:val="0"/>
        <w:autoSpaceDN w:val="0"/>
        <w:adjustRightInd w:val="0"/>
        <w:spacing w:line="500" w:lineRule="exact"/>
        <w:ind w:firstLine="420" w:firstLineChars="200"/>
        <w:rPr>
          <w:rFonts w:ascii="微软雅黑" w:hAnsi="微软雅黑" w:eastAsia="微软雅黑" w:cs="微软雅黑"/>
          <w:kern w:val="0"/>
          <w:position w:val="-1"/>
          <w:sz w:val="21"/>
          <w:szCs w:val="21"/>
        </w:rPr>
      </w:pPr>
      <w:r>
        <w:rPr>
          <w:rFonts w:hint="eastAsia" w:ascii="微软雅黑" w:hAnsi="微软雅黑" w:eastAsia="微软雅黑" w:cs="微软雅黑"/>
          <w:kern w:val="0"/>
          <w:position w:val="-1"/>
          <w:sz w:val="21"/>
          <w:szCs w:val="21"/>
        </w:rPr>
        <w:t>2.</w:t>
      </w:r>
      <w:r>
        <w:rPr>
          <w:rFonts w:hint="eastAsia" w:ascii="微软雅黑" w:hAnsi="微软雅黑" w:eastAsia="微软雅黑" w:cs="微软雅黑"/>
          <w:kern w:val="0"/>
          <w:position w:val="-1"/>
          <w:sz w:val="21"/>
          <w:szCs w:val="21"/>
          <w:lang w:val="en-US" w:eastAsia="zh-CN"/>
        </w:rPr>
        <w:t>4</w:t>
      </w:r>
      <w:r>
        <w:rPr>
          <w:rFonts w:hint="eastAsia" w:ascii="微软雅黑" w:hAnsi="微软雅黑" w:eastAsia="微软雅黑" w:cs="微软雅黑"/>
          <w:kern w:val="0"/>
          <w:position w:val="-1"/>
          <w:sz w:val="21"/>
          <w:szCs w:val="21"/>
        </w:rPr>
        <w:t xml:space="preserve"> 资金来源：</w:t>
      </w:r>
      <w:r>
        <w:rPr>
          <w:rFonts w:hint="eastAsia" w:ascii="微软雅黑" w:hAnsi="微软雅黑" w:eastAsia="微软雅黑" w:cs="微软雅黑"/>
          <w:kern w:val="0"/>
          <w:position w:val="-1"/>
          <w:sz w:val="21"/>
          <w:szCs w:val="21"/>
          <w:lang w:eastAsia="zh-CN"/>
        </w:rPr>
        <w:t>采购</w:t>
      </w:r>
      <w:r>
        <w:rPr>
          <w:rFonts w:hint="eastAsia" w:ascii="微软雅黑" w:hAnsi="微软雅黑" w:eastAsia="微软雅黑" w:cs="微软雅黑"/>
          <w:kern w:val="0"/>
          <w:position w:val="-1"/>
          <w:sz w:val="21"/>
          <w:szCs w:val="21"/>
        </w:rPr>
        <w:t>人自筹。</w:t>
      </w:r>
    </w:p>
    <w:p>
      <w:pPr>
        <w:tabs>
          <w:tab w:val="left" w:pos="2000"/>
        </w:tabs>
        <w:autoSpaceDE w:val="0"/>
        <w:autoSpaceDN w:val="0"/>
        <w:adjustRightInd w:val="0"/>
        <w:spacing w:line="500" w:lineRule="exact"/>
        <w:ind w:firstLine="420" w:firstLineChars="200"/>
        <w:rPr>
          <w:rFonts w:ascii="微软雅黑" w:hAnsi="微软雅黑" w:eastAsia="微软雅黑" w:cs="微软雅黑"/>
          <w:kern w:val="0"/>
          <w:position w:val="-1"/>
          <w:sz w:val="21"/>
          <w:szCs w:val="21"/>
          <w:highlight w:val="none"/>
          <w:u w:val="single"/>
        </w:rPr>
      </w:pPr>
      <w:r>
        <w:rPr>
          <w:rFonts w:hint="eastAsia" w:ascii="微软雅黑" w:hAnsi="微软雅黑" w:eastAsia="微软雅黑" w:cs="微软雅黑"/>
          <w:kern w:val="0"/>
          <w:position w:val="-1"/>
          <w:sz w:val="21"/>
          <w:szCs w:val="21"/>
          <w:highlight w:val="none"/>
        </w:rPr>
        <w:t>2.</w:t>
      </w:r>
      <w:r>
        <w:rPr>
          <w:rFonts w:hint="eastAsia" w:ascii="微软雅黑" w:hAnsi="微软雅黑" w:eastAsia="微软雅黑" w:cs="微软雅黑"/>
          <w:kern w:val="0"/>
          <w:position w:val="-1"/>
          <w:sz w:val="21"/>
          <w:szCs w:val="21"/>
          <w:highlight w:val="none"/>
          <w:lang w:val="en-US" w:eastAsia="zh-CN"/>
        </w:rPr>
        <w:t>5</w:t>
      </w:r>
      <w:r>
        <w:rPr>
          <w:rFonts w:hint="eastAsia" w:ascii="微软雅黑" w:hAnsi="微软雅黑" w:eastAsia="微软雅黑" w:cs="微软雅黑"/>
          <w:kern w:val="0"/>
          <w:position w:val="-1"/>
          <w:sz w:val="21"/>
          <w:szCs w:val="21"/>
          <w:highlight w:val="none"/>
        </w:rPr>
        <w:t xml:space="preserve"> 最高</w:t>
      </w:r>
      <w:r>
        <w:rPr>
          <w:rFonts w:hint="eastAsia" w:ascii="微软雅黑" w:hAnsi="微软雅黑" w:eastAsia="微软雅黑" w:cs="微软雅黑"/>
          <w:kern w:val="0"/>
          <w:position w:val="-1"/>
          <w:sz w:val="21"/>
          <w:szCs w:val="21"/>
          <w:highlight w:val="none"/>
          <w:lang w:eastAsia="zh-CN"/>
        </w:rPr>
        <w:t>限</w:t>
      </w:r>
      <w:r>
        <w:rPr>
          <w:rFonts w:hint="eastAsia" w:ascii="微软雅黑" w:hAnsi="微软雅黑" w:eastAsia="微软雅黑" w:cs="微软雅黑"/>
          <w:kern w:val="0"/>
          <w:position w:val="-1"/>
          <w:sz w:val="21"/>
          <w:szCs w:val="21"/>
          <w:highlight w:val="none"/>
        </w:rPr>
        <w:t>价：</w:t>
      </w:r>
      <w:r>
        <w:rPr>
          <w:rFonts w:hint="eastAsia" w:ascii="微软雅黑" w:hAnsi="微软雅黑" w:eastAsia="微软雅黑" w:cs="微软雅黑"/>
          <w:kern w:val="0"/>
          <w:position w:val="-1"/>
          <w:sz w:val="21"/>
          <w:szCs w:val="21"/>
          <w:highlight w:val="none"/>
          <w:u w:val="single"/>
        </w:rPr>
        <w:t xml:space="preserve"> </w:t>
      </w:r>
      <w:r>
        <w:rPr>
          <w:rFonts w:hint="eastAsia" w:ascii="微软雅黑" w:hAnsi="微软雅黑" w:eastAsia="微软雅黑" w:cs="微软雅黑"/>
          <w:kern w:val="0"/>
          <w:position w:val="-1"/>
          <w:sz w:val="21"/>
          <w:szCs w:val="21"/>
          <w:highlight w:val="none"/>
          <w:u w:val="single"/>
          <w:lang w:val="en-US" w:eastAsia="zh-CN"/>
        </w:rPr>
        <w:t xml:space="preserve">25 </w:t>
      </w:r>
      <w:r>
        <w:rPr>
          <w:rFonts w:hint="eastAsia" w:ascii="微软雅黑" w:hAnsi="微软雅黑" w:eastAsia="微软雅黑" w:cs="微软雅黑"/>
          <w:kern w:val="0"/>
          <w:position w:val="-1"/>
          <w:sz w:val="21"/>
          <w:szCs w:val="21"/>
          <w:highlight w:val="none"/>
          <w:u w:val="single"/>
        </w:rPr>
        <w:t>元</w:t>
      </w:r>
      <w:r>
        <w:rPr>
          <w:rFonts w:hint="eastAsia" w:ascii="微软雅黑" w:hAnsi="微软雅黑" w:eastAsia="微软雅黑" w:cs="微软雅黑"/>
          <w:kern w:val="0"/>
          <w:position w:val="-1"/>
          <w:sz w:val="21"/>
          <w:szCs w:val="21"/>
          <w:highlight w:val="none"/>
          <w:u w:val="single"/>
          <w:lang w:val="en-US" w:eastAsia="zh-CN"/>
        </w:rPr>
        <w:t>/m</w:t>
      </w:r>
      <w:r>
        <w:rPr>
          <w:rFonts w:hint="eastAsia" w:ascii="微软雅黑" w:hAnsi="微软雅黑" w:eastAsia="微软雅黑" w:cs="微软雅黑"/>
          <w:kern w:val="0"/>
          <w:position w:val="-1"/>
          <w:sz w:val="21"/>
          <w:szCs w:val="21"/>
          <w:highlight w:val="none"/>
        </w:rPr>
        <w:t>。</w:t>
      </w:r>
    </w:p>
    <w:p>
      <w:pPr>
        <w:spacing w:line="500" w:lineRule="exact"/>
        <w:ind w:firstLine="420" w:firstLineChars="200"/>
        <w:rPr>
          <w:rFonts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 w:val="21"/>
          <w:szCs w:val="21"/>
          <w:highlight w:val="none"/>
        </w:rPr>
        <w:t>2.</w:t>
      </w:r>
      <w:r>
        <w:rPr>
          <w:rFonts w:hint="eastAsia" w:ascii="微软雅黑" w:hAnsi="微软雅黑" w:eastAsia="微软雅黑" w:cs="微软雅黑"/>
          <w:kern w:val="0"/>
          <w:position w:val="-1"/>
          <w:sz w:val="21"/>
          <w:szCs w:val="21"/>
          <w:highlight w:val="none"/>
          <w:lang w:val="en-US" w:eastAsia="zh-CN"/>
        </w:rPr>
        <w:t>6</w:t>
      </w:r>
      <w:r>
        <w:rPr>
          <w:rFonts w:hint="eastAsia" w:ascii="微软雅黑" w:hAnsi="微软雅黑" w:eastAsia="微软雅黑" w:cs="微软雅黑"/>
          <w:kern w:val="0"/>
          <w:position w:val="-1"/>
          <w:sz w:val="21"/>
          <w:szCs w:val="21"/>
          <w:highlight w:val="none"/>
        </w:rPr>
        <w:t xml:space="preserve"> 工期：</w:t>
      </w:r>
      <w:r>
        <w:rPr>
          <w:rFonts w:hint="eastAsia" w:ascii="微软雅黑" w:hAnsi="微软雅黑" w:eastAsia="微软雅黑" w:cs="微软雅黑"/>
          <w:kern w:val="0"/>
          <w:position w:val="-1"/>
          <w:sz w:val="21"/>
          <w:szCs w:val="21"/>
          <w:highlight w:val="none"/>
          <w:u w:val="none"/>
          <w:lang w:val="en-US" w:eastAsia="zh-CN"/>
        </w:rPr>
        <w:t xml:space="preserve"> </w:t>
      </w:r>
      <w:r>
        <w:rPr>
          <w:rFonts w:hint="eastAsia" w:ascii="微软雅黑" w:hAnsi="微软雅黑" w:eastAsia="微软雅黑" w:cs="微软雅黑"/>
          <w:kern w:val="0"/>
          <w:position w:val="-1"/>
          <w:sz w:val="21"/>
          <w:szCs w:val="21"/>
          <w:highlight w:val="none"/>
          <w:u w:val="single"/>
          <w:lang w:val="en-US" w:eastAsia="zh-CN"/>
        </w:rPr>
        <w:t>暂定</w:t>
      </w:r>
      <w:r>
        <w:rPr>
          <w:rFonts w:hint="eastAsia" w:ascii="微软雅黑" w:hAnsi="微软雅黑" w:eastAsia="微软雅黑" w:cs="微软雅黑"/>
          <w:color w:val="auto"/>
          <w:kern w:val="0"/>
          <w:position w:val="-1"/>
          <w:szCs w:val="21"/>
          <w:highlight w:val="none"/>
          <w:u w:val="single"/>
          <w:lang w:val="en-US" w:eastAsia="zh-CN"/>
        </w:rPr>
        <w:t>6</w:t>
      </w:r>
      <w:r>
        <w:rPr>
          <w:rFonts w:hint="eastAsia" w:ascii="微软雅黑" w:hAnsi="微软雅黑" w:eastAsia="微软雅黑" w:cs="微软雅黑"/>
          <w:kern w:val="0"/>
          <w:position w:val="-1"/>
          <w:szCs w:val="21"/>
          <w:highlight w:val="none"/>
          <w:u w:val="single"/>
          <w:lang w:val="en-US" w:eastAsia="zh-CN"/>
        </w:rPr>
        <w:t>0</w:t>
      </w:r>
      <w:r>
        <w:rPr>
          <w:rFonts w:hint="eastAsia" w:ascii="微软雅黑" w:hAnsi="微软雅黑" w:eastAsia="微软雅黑" w:cs="微软雅黑"/>
          <w:color w:val="auto"/>
          <w:kern w:val="0"/>
          <w:position w:val="-1"/>
          <w:szCs w:val="21"/>
          <w:highlight w:val="none"/>
          <w:u w:val="single"/>
          <w:lang w:val="en-US" w:eastAsia="zh-CN"/>
        </w:rPr>
        <w:t>天</w:t>
      </w:r>
      <w:r>
        <w:rPr>
          <w:rFonts w:hint="eastAsia" w:ascii="微软雅黑" w:hAnsi="微软雅黑" w:eastAsia="微软雅黑" w:cs="微软雅黑"/>
          <w:kern w:val="0"/>
          <w:position w:val="-1"/>
          <w:szCs w:val="21"/>
          <w:highlight w:val="none"/>
          <w:u w:val="single"/>
          <w:lang w:val="en-US" w:eastAsia="zh-CN"/>
        </w:rPr>
        <w:t xml:space="preserve"> </w:t>
      </w:r>
      <w:r>
        <w:rPr>
          <w:rFonts w:hint="eastAsia" w:ascii="微软雅黑" w:hAnsi="微软雅黑" w:eastAsia="微软雅黑" w:cs="微软雅黑"/>
          <w:color w:val="auto"/>
          <w:kern w:val="0"/>
          <w:position w:val="-1"/>
          <w:szCs w:val="21"/>
          <w:highlight w:val="none"/>
          <w:u w:val="single"/>
          <w:lang w:val="en-US" w:eastAsia="zh-CN"/>
        </w:rPr>
        <w:t>，</w:t>
      </w:r>
      <w:r>
        <w:rPr>
          <w:rFonts w:hint="eastAsia" w:ascii="微软雅黑" w:hAnsi="微软雅黑" w:eastAsia="微软雅黑" w:cs="微软雅黑"/>
          <w:color w:val="auto"/>
          <w:kern w:val="0"/>
          <w:position w:val="-1"/>
          <w:szCs w:val="21"/>
          <w:highlight w:val="none"/>
          <w:lang w:val="en-US" w:eastAsia="zh-CN"/>
        </w:rPr>
        <w:t>具体开工日期以</w:t>
      </w:r>
      <w:r>
        <w:rPr>
          <w:rFonts w:hint="eastAsia" w:ascii="微软雅黑" w:hAnsi="微软雅黑" w:eastAsia="微软雅黑" w:cs="微软雅黑"/>
          <w:kern w:val="0"/>
          <w:position w:val="-1"/>
          <w:szCs w:val="21"/>
          <w:highlight w:val="none"/>
          <w:lang w:val="en-US" w:eastAsia="zh-CN"/>
        </w:rPr>
        <w:t>采购</w:t>
      </w:r>
      <w:r>
        <w:rPr>
          <w:rFonts w:hint="eastAsia" w:ascii="微软雅黑" w:hAnsi="微软雅黑" w:eastAsia="微软雅黑" w:cs="微软雅黑"/>
          <w:color w:val="auto"/>
          <w:kern w:val="0"/>
          <w:position w:val="-1"/>
          <w:szCs w:val="21"/>
          <w:highlight w:val="none"/>
          <w:lang w:val="en-US" w:eastAsia="zh-CN"/>
        </w:rPr>
        <w:t>人的书面或口头通知为准。</w:t>
      </w:r>
    </w:p>
    <w:p>
      <w:pPr>
        <w:spacing w:line="500" w:lineRule="exact"/>
        <w:ind w:firstLine="420" w:firstLineChars="200"/>
        <w:rPr>
          <w:rFonts w:ascii="微软雅黑" w:hAnsi="微软雅黑" w:eastAsia="微软雅黑" w:cs="微软雅黑"/>
          <w:sz w:val="21"/>
          <w:szCs w:val="21"/>
          <w:highlight w:val="none"/>
        </w:rPr>
      </w:pPr>
      <w:r>
        <w:rPr>
          <w:rFonts w:hint="eastAsia" w:ascii="微软雅黑" w:hAnsi="微软雅黑" w:eastAsia="微软雅黑" w:cs="微软雅黑"/>
          <w:kern w:val="0"/>
          <w:position w:val="-1"/>
          <w:sz w:val="21"/>
          <w:szCs w:val="21"/>
          <w:highlight w:val="none"/>
        </w:rPr>
        <w:t>2.</w:t>
      </w:r>
      <w:r>
        <w:rPr>
          <w:rFonts w:hint="eastAsia" w:ascii="微软雅黑" w:hAnsi="微软雅黑" w:eastAsia="微软雅黑" w:cs="微软雅黑"/>
          <w:kern w:val="0"/>
          <w:position w:val="-1"/>
          <w:sz w:val="21"/>
          <w:szCs w:val="21"/>
          <w:highlight w:val="none"/>
          <w:lang w:val="en-US" w:eastAsia="zh-CN"/>
        </w:rPr>
        <w:t>7</w:t>
      </w:r>
      <w:r>
        <w:rPr>
          <w:rFonts w:hint="eastAsia" w:ascii="微软雅黑" w:hAnsi="微软雅黑" w:eastAsia="微软雅黑" w:cs="微软雅黑"/>
          <w:kern w:val="0"/>
          <w:position w:val="-1"/>
          <w:sz w:val="21"/>
          <w:szCs w:val="21"/>
          <w:highlight w:val="none"/>
        </w:rPr>
        <w:t xml:space="preserve"> 标段划分：本次</w:t>
      </w:r>
      <w:r>
        <w:rPr>
          <w:rFonts w:hint="eastAsia" w:ascii="微软雅黑" w:hAnsi="微软雅黑" w:eastAsia="微软雅黑" w:cs="微软雅黑"/>
          <w:kern w:val="0"/>
          <w:position w:val="-1"/>
          <w:sz w:val="21"/>
          <w:szCs w:val="21"/>
          <w:highlight w:val="none"/>
          <w:lang w:eastAsia="zh-CN"/>
        </w:rPr>
        <w:t>采购</w:t>
      </w:r>
      <w:r>
        <w:rPr>
          <w:rFonts w:hint="eastAsia" w:ascii="微软雅黑" w:hAnsi="微软雅黑" w:eastAsia="微软雅黑" w:cs="微软雅黑"/>
          <w:kern w:val="0"/>
          <w:position w:val="-1"/>
          <w:sz w:val="21"/>
          <w:szCs w:val="21"/>
          <w:highlight w:val="none"/>
        </w:rPr>
        <w:t>及响应均为一个标段</w:t>
      </w:r>
      <w:r>
        <w:rPr>
          <w:rFonts w:hint="eastAsia" w:ascii="微软雅黑" w:hAnsi="微软雅黑" w:eastAsia="微软雅黑" w:cs="微软雅黑"/>
          <w:kern w:val="0"/>
          <w:position w:val="-1"/>
          <w:sz w:val="21"/>
          <w:szCs w:val="21"/>
          <w:highlight w:val="none"/>
          <w:lang w:eastAsia="zh-CN"/>
        </w:rPr>
        <w:t>采购</w:t>
      </w:r>
      <w:r>
        <w:rPr>
          <w:rFonts w:hint="eastAsia" w:ascii="微软雅黑" w:hAnsi="微软雅黑" w:eastAsia="微软雅黑" w:cs="微软雅黑"/>
          <w:kern w:val="0"/>
          <w:position w:val="-1"/>
          <w:sz w:val="21"/>
          <w:szCs w:val="21"/>
          <w:highlight w:val="none"/>
        </w:rPr>
        <w:t>及响应。</w:t>
      </w:r>
    </w:p>
    <w:p>
      <w:pPr>
        <w:spacing w:line="500" w:lineRule="exact"/>
        <w:ind w:firstLine="420" w:firstLineChars="200"/>
        <w:rPr>
          <w:rFonts w:hint="eastAsia" w:ascii="微软雅黑" w:hAnsi="微软雅黑" w:eastAsia="微软雅黑" w:cs="微软雅黑"/>
          <w:b/>
          <w:bCs/>
          <w:kern w:val="0"/>
          <w:position w:val="-1"/>
          <w:sz w:val="21"/>
          <w:szCs w:val="21"/>
          <w:highlight w:val="none"/>
        </w:rPr>
      </w:pPr>
      <w:r>
        <w:rPr>
          <w:rFonts w:hint="eastAsia" w:ascii="微软雅黑" w:hAnsi="微软雅黑" w:eastAsia="微软雅黑" w:cs="微软雅黑"/>
          <w:b/>
          <w:bCs/>
          <w:kern w:val="0"/>
          <w:position w:val="-1"/>
          <w:sz w:val="21"/>
          <w:szCs w:val="21"/>
          <w:highlight w:val="none"/>
        </w:rPr>
        <w:t>3、投标人资格要求：</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 w:val="21"/>
          <w:szCs w:val="21"/>
          <w:highlight w:val="none"/>
        </w:rPr>
        <w:t>（1）资质最低要求：</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lang w:eastAsia="zh-CN"/>
        </w:rPr>
        <w:t>1</w:t>
      </w:r>
      <w:r>
        <w:rPr>
          <w:rFonts w:hint="default" w:ascii="微软雅黑" w:hAnsi="微软雅黑" w:eastAsia="微软雅黑" w:cs="微软雅黑"/>
          <w:kern w:val="0"/>
          <w:position w:val="-1"/>
          <w:sz w:val="21"/>
          <w:szCs w:val="21"/>
          <w:highlight w:val="none"/>
          <w:lang w:val="en-US" w:eastAsia="zh-CN"/>
        </w:rPr>
        <w:t xml:space="preserve">.1 </w:t>
      </w:r>
      <w:r>
        <w:rPr>
          <w:rFonts w:hint="eastAsia" w:ascii="微软雅黑" w:hAnsi="微软雅黑" w:eastAsia="微软雅黑" w:cs="微软雅黑"/>
          <w:kern w:val="0"/>
          <w:position w:val="-1"/>
          <w:sz w:val="21"/>
          <w:szCs w:val="21"/>
          <w:highlight w:val="none"/>
        </w:rPr>
        <w:t>投标人须是经中华人民共和国工商注册，具备独立的法人资格和有效的营业执照。</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lang w:val="en-US" w:eastAsia="zh-CN"/>
        </w:rPr>
        <w:t>1.2</w:t>
      </w:r>
      <w:r>
        <w:rPr>
          <w:rFonts w:hint="eastAsia" w:ascii="微软雅黑" w:hAnsi="微软雅黑" w:eastAsia="微软雅黑" w:cs="微软雅黑"/>
          <w:kern w:val="0"/>
          <w:position w:val="-1"/>
          <w:sz w:val="21"/>
          <w:szCs w:val="21"/>
          <w:highlight w:val="none"/>
        </w:rPr>
        <w:t>属于一般纳税人或小规模纳税人，能够开具增值税专用发票。</w:t>
      </w:r>
    </w:p>
    <w:p>
      <w:pPr>
        <w:widowControl/>
        <w:tabs>
          <w:tab w:val="left" w:pos="360"/>
        </w:tabs>
        <w:snapToGrid w:val="0"/>
        <w:spacing w:line="500" w:lineRule="exact"/>
        <w:ind w:firstLine="420" w:firstLineChars="200"/>
        <w:rPr>
          <w:rFonts w:hint="eastAsia"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lang w:val="en-US" w:eastAsia="zh-CN"/>
        </w:rPr>
        <w:t>1.3</w:t>
      </w:r>
      <w:r>
        <w:rPr>
          <w:rFonts w:hint="eastAsia" w:ascii="微软雅黑" w:hAnsi="微软雅黑" w:eastAsia="微软雅黑" w:cs="微软雅黑"/>
          <w:kern w:val="0"/>
          <w:position w:val="-1"/>
          <w:sz w:val="21"/>
          <w:szCs w:val="21"/>
          <w:highlight w:val="none"/>
        </w:rPr>
        <w:t>具备地基基础工程专业承包三级或以上资质且资质证书在规定的有效期内。</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 w:val="21"/>
          <w:szCs w:val="21"/>
          <w:highlight w:val="none"/>
          <w:lang w:eastAsia="zh-CN"/>
        </w:rPr>
        <w:t>1</w:t>
      </w:r>
      <w:r>
        <w:rPr>
          <w:rFonts w:hint="eastAsia" w:ascii="微软雅黑" w:hAnsi="微软雅黑" w:eastAsia="微软雅黑" w:cs="微软雅黑"/>
          <w:kern w:val="0"/>
          <w:position w:val="-1"/>
          <w:sz w:val="21"/>
          <w:szCs w:val="21"/>
          <w:highlight w:val="none"/>
          <w:lang w:val="en-US" w:eastAsia="zh-CN"/>
        </w:rPr>
        <w:t>.4</w:t>
      </w:r>
      <w:r>
        <w:rPr>
          <w:rFonts w:hint="eastAsia" w:ascii="微软雅黑" w:hAnsi="微软雅黑" w:eastAsia="微软雅黑" w:cs="微软雅黑"/>
          <w:kern w:val="0"/>
          <w:position w:val="-1"/>
          <w:sz w:val="21"/>
          <w:szCs w:val="21"/>
          <w:highlight w:val="none"/>
        </w:rPr>
        <w:t xml:space="preserve"> 具备有效的安全生产许可证。</w:t>
      </w:r>
    </w:p>
    <w:p>
      <w:pPr>
        <w:spacing w:line="500" w:lineRule="exact"/>
        <w:ind w:firstLine="420" w:firstLineChars="200"/>
        <w:rPr>
          <w:rFonts w:hint="eastAsia"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Cs w:val="21"/>
          <w:highlight w:val="none"/>
        </w:rPr>
        <w:t>（2）业绩最低要求</w:t>
      </w:r>
      <w:r>
        <w:rPr>
          <w:rFonts w:hint="eastAsia" w:ascii="微软雅黑" w:hAnsi="微软雅黑" w:eastAsia="微软雅黑" w:cs="微软雅黑"/>
          <w:b w:val="0"/>
          <w:bCs w:val="0"/>
          <w:kern w:val="0"/>
          <w:position w:val="-1"/>
          <w:szCs w:val="21"/>
          <w:highlight w:val="none"/>
          <w:lang w:eastAsia="zh-CN"/>
        </w:rPr>
        <w:t>：</w:t>
      </w:r>
    </w:p>
    <w:p>
      <w:pPr>
        <w:widowControl/>
        <w:snapToGrid/>
        <w:spacing w:line="500" w:lineRule="exact"/>
        <w:ind w:firstLine="420" w:firstLineChars="200"/>
        <w:rPr>
          <w:rFonts w:hint="default"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rPr>
        <w:t>投标人须提供自201</w:t>
      </w:r>
      <w:r>
        <w:rPr>
          <w:rFonts w:hint="default" w:ascii="微软雅黑" w:hAnsi="微软雅黑" w:eastAsia="微软雅黑" w:cs="微软雅黑"/>
          <w:kern w:val="0"/>
          <w:position w:val="-1"/>
          <w:sz w:val="21"/>
          <w:szCs w:val="21"/>
          <w:highlight w:val="none"/>
          <w:lang w:val="en-US" w:eastAsia="zh-CN"/>
        </w:rPr>
        <w:t>9</w:t>
      </w:r>
      <w:r>
        <w:rPr>
          <w:rFonts w:hint="default" w:ascii="微软雅黑" w:hAnsi="微软雅黑" w:eastAsia="微软雅黑" w:cs="微软雅黑"/>
          <w:kern w:val="0"/>
          <w:position w:val="-1"/>
          <w:sz w:val="21"/>
          <w:szCs w:val="21"/>
          <w:highlight w:val="none"/>
        </w:rPr>
        <w:t>年1月1日至今投标人三个类似规模（其中一项工程合同额不少于</w:t>
      </w:r>
      <w:r>
        <w:rPr>
          <w:rFonts w:hint="eastAsia" w:ascii="微软雅黑" w:hAnsi="微软雅黑" w:eastAsia="微软雅黑" w:cs="微软雅黑"/>
          <w:kern w:val="0"/>
          <w:position w:val="-1"/>
          <w:sz w:val="21"/>
          <w:szCs w:val="21"/>
          <w:highlight w:val="none"/>
          <w:lang w:val="en-US" w:eastAsia="zh-CN"/>
        </w:rPr>
        <w:t>3</w:t>
      </w:r>
      <w:r>
        <w:rPr>
          <w:rFonts w:hint="default" w:ascii="微软雅黑" w:hAnsi="微软雅黑" w:eastAsia="微软雅黑" w:cs="微软雅黑"/>
          <w:kern w:val="0"/>
          <w:position w:val="-1"/>
          <w:sz w:val="21"/>
          <w:szCs w:val="21"/>
          <w:highlight w:val="none"/>
          <w:lang w:val="en-US" w:eastAsia="zh-CN"/>
        </w:rPr>
        <w:t>0</w:t>
      </w:r>
      <w:r>
        <w:rPr>
          <w:rFonts w:hint="default" w:ascii="微软雅黑" w:hAnsi="微软雅黑" w:eastAsia="微软雅黑" w:cs="微软雅黑"/>
          <w:kern w:val="0"/>
          <w:position w:val="-1"/>
          <w:sz w:val="21"/>
          <w:szCs w:val="21"/>
          <w:highlight w:val="none"/>
        </w:rPr>
        <w:t>万元的PH</w:t>
      </w:r>
      <w:r>
        <w:rPr>
          <w:rFonts w:hint="default" w:ascii="微软雅黑" w:hAnsi="微软雅黑" w:eastAsia="微软雅黑" w:cs="微软雅黑"/>
          <w:kern w:val="0"/>
          <w:position w:val="-1"/>
          <w:sz w:val="21"/>
          <w:szCs w:val="21"/>
          <w:highlight w:val="none"/>
          <w:lang w:val="en-US" w:eastAsia="zh-CN"/>
        </w:rPr>
        <w:t>S</w:t>
      </w:r>
      <w:r>
        <w:rPr>
          <w:rFonts w:hint="default" w:ascii="微软雅黑" w:hAnsi="微软雅黑" w:eastAsia="微软雅黑" w:cs="微软雅黑"/>
          <w:kern w:val="0"/>
          <w:position w:val="-1"/>
          <w:sz w:val="21"/>
          <w:szCs w:val="21"/>
          <w:highlight w:val="none"/>
        </w:rPr>
        <w:t>预应力</w:t>
      </w:r>
      <w:r>
        <w:rPr>
          <w:rFonts w:hint="default" w:ascii="微软雅黑" w:hAnsi="微软雅黑" w:eastAsia="微软雅黑" w:cs="微软雅黑"/>
          <w:kern w:val="0"/>
          <w:position w:val="-1"/>
          <w:sz w:val="21"/>
          <w:szCs w:val="21"/>
          <w:highlight w:val="none"/>
          <w:lang w:val="en-US" w:eastAsia="zh-CN"/>
        </w:rPr>
        <w:t>方</w:t>
      </w:r>
      <w:r>
        <w:rPr>
          <w:rFonts w:hint="default" w:ascii="微软雅黑" w:hAnsi="微软雅黑" w:eastAsia="微软雅黑" w:cs="微软雅黑"/>
          <w:kern w:val="0"/>
          <w:position w:val="-1"/>
          <w:sz w:val="21"/>
          <w:szCs w:val="21"/>
          <w:highlight w:val="none"/>
        </w:rPr>
        <w:t>桩工程施工合同）项目业绩，提供完整的业绩合同复印件并加盖公章（原件备查）。</w:t>
      </w:r>
    </w:p>
    <w:p>
      <w:pPr>
        <w:numPr>
          <w:ilvl w:val="255"/>
          <w:numId w:val="0"/>
        </w:numPr>
        <w:snapToGrid w:val="0"/>
        <w:spacing w:line="500" w:lineRule="exact"/>
        <w:ind w:firstLine="420" w:firstLineChars="200"/>
        <w:rPr>
          <w:rFonts w:hint="eastAsia" w:ascii="微软雅黑" w:hAnsi="微软雅黑" w:eastAsia="微软雅黑" w:cs="微软雅黑"/>
          <w:kern w:val="0"/>
          <w:position w:val="-1"/>
          <w:szCs w:val="21"/>
          <w:highlight w:val="none"/>
        </w:rPr>
      </w:pPr>
      <w:r>
        <w:rPr>
          <w:rFonts w:hint="eastAsia" w:ascii="微软雅黑" w:hAnsi="微软雅黑" w:eastAsia="微软雅黑" w:cs="微软雅黑"/>
          <w:kern w:val="0"/>
          <w:position w:val="-1"/>
          <w:szCs w:val="21"/>
          <w:highlight w:val="none"/>
        </w:rPr>
        <w:t>（</w:t>
      </w:r>
      <w:r>
        <w:rPr>
          <w:rFonts w:hint="eastAsia" w:ascii="微软雅黑" w:hAnsi="微软雅黑" w:eastAsia="微软雅黑" w:cs="微软雅黑"/>
          <w:b w:val="0"/>
          <w:bCs w:val="0"/>
          <w:kern w:val="0"/>
          <w:position w:val="-1"/>
          <w:szCs w:val="21"/>
          <w:highlight w:val="none"/>
          <w:lang w:val="en-US" w:eastAsia="zh-CN"/>
        </w:rPr>
        <w:t>3</w:t>
      </w:r>
      <w:r>
        <w:rPr>
          <w:rFonts w:hint="eastAsia" w:ascii="微软雅黑" w:hAnsi="微软雅黑" w:eastAsia="微软雅黑" w:cs="微软雅黑"/>
          <w:kern w:val="0"/>
          <w:position w:val="-1"/>
          <w:szCs w:val="21"/>
          <w:highlight w:val="none"/>
        </w:rPr>
        <w:t>）信誉要求最低要求：</w:t>
      </w:r>
    </w:p>
    <w:p>
      <w:pPr>
        <w:snapToGrid/>
        <w:spacing w:line="500" w:lineRule="exact"/>
        <w:ind w:firstLine="420" w:firstLineChars="200"/>
        <w:rPr>
          <w:rFonts w:ascii="微软雅黑" w:hAnsi="微软雅黑" w:eastAsia="微软雅黑" w:cs="微软雅黑"/>
          <w:kern w:val="0"/>
          <w:position w:val="-1"/>
          <w:szCs w:val="21"/>
          <w:highlight w:val="none"/>
        </w:rPr>
      </w:pPr>
      <w:r>
        <w:rPr>
          <w:rFonts w:ascii="微软雅黑" w:hAnsi="微软雅黑" w:eastAsia="微软雅黑" w:cs="微软雅黑"/>
          <w:kern w:val="0"/>
          <w:position w:val="-1"/>
          <w:szCs w:val="21"/>
          <w:highlight w:val="none"/>
        </w:rPr>
        <w:t>①</w:t>
      </w:r>
      <w:r>
        <w:rPr>
          <w:rFonts w:hint="default" w:ascii="微软雅黑" w:hAnsi="微软雅黑" w:eastAsia="微软雅黑" w:cs="微软雅黑"/>
          <w:kern w:val="0"/>
          <w:position w:val="-1"/>
          <w:szCs w:val="21"/>
          <w:highlight w:val="none"/>
        </w:rPr>
        <w:t>未被责令停业，暂扣或吊销执照，或吊销资质证书；</w:t>
      </w:r>
    </w:p>
    <w:p>
      <w:pPr>
        <w:snapToGrid/>
        <w:spacing w:line="500" w:lineRule="exact"/>
        <w:ind w:firstLine="420" w:firstLineChars="200"/>
        <w:rPr>
          <w:rFonts w:ascii="微软雅黑" w:hAnsi="微软雅黑" w:eastAsia="微软雅黑" w:cs="微软雅黑"/>
          <w:kern w:val="0"/>
          <w:position w:val="-1"/>
          <w:szCs w:val="21"/>
          <w:highlight w:val="none"/>
        </w:rPr>
      </w:pPr>
      <w:r>
        <w:rPr>
          <w:rFonts w:hint="default" w:ascii="微软雅黑" w:hAnsi="微软雅黑" w:eastAsia="微软雅黑" w:cs="微软雅黑"/>
          <w:kern w:val="0"/>
          <w:position w:val="-1"/>
          <w:szCs w:val="21"/>
          <w:highlight w:val="none"/>
        </w:rPr>
        <w:t>②未进入清算程序，或被宣告破产，或其他丧失履约能力的情形；</w:t>
      </w:r>
    </w:p>
    <w:p>
      <w:pPr>
        <w:snapToGrid/>
        <w:spacing w:line="500" w:lineRule="exact"/>
        <w:ind w:firstLine="420" w:firstLineChars="200"/>
        <w:rPr>
          <w:rFonts w:ascii="微软雅黑" w:hAnsi="微软雅黑" w:eastAsia="微软雅黑" w:cs="微软雅黑"/>
          <w:kern w:val="0"/>
          <w:position w:val="-1"/>
          <w:szCs w:val="21"/>
          <w:highlight w:val="none"/>
        </w:rPr>
      </w:pPr>
      <w:r>
        <w:rPr>
          <w:rFonts w:hint="default" w:ascii="微软雅黑" w:hAnsi="微软雅黑" w:eastAsia="微软雅黑" w:cs="微软雅黑"/>
          <w:kern w:val="0"/>
          <w:position w:val="-1"/>
          <w:szCs w:val="21"/>
          <w:highlight w:val="none"/>
        </w:rPr>
        <w:t>③</w:t>
      </w:r>
      <w:r>
        <w:rPr>
          <w:rFonts w:ascii="微软雅黑" w:hAnsi="微软雅黑" w:eastAsia="微软雅黑" w:cs="微软雅黑"/>
          <w:kern w:val="0"/>
          <w:position w:val="-1"/>
          <w:szCs w:val="21"/>
          <w:highlight w:val="none"/>
        </w:rPr>
        <w:t>在国家企业信用信息公示系统（http://www.gsxt.gov.cn）中</w:t>
      </w:r>
      <w:r>
        <w:rPr>
          <w:rFonts w:hint="default" w:ascii="微软雅黑" w:hAnsi="微软雅黑" w:eastAsia="微软雅黑" w:cs="微软雅黑"/>
          <w:kern w:val="0"/>
          <w:position w:val="-1"/>
          <w:szCs w:val="21"/>
          <w:highlight w:val="none"/>
        </w:rPr>
        <w:t>未</w:t>
      </w:r>
      <w:r>
        <w:rPr>
          <w:rFonts w:ascii="微软雅黑" w:hAnsi="微软雅黑" w:eastAsia="微软雅黑" w:cs="微软雅黑"/>
          <w:kern w:val="0"/>
          <w:position w:val="-1"/>
          <w:szCs w:val="21"/>
          <w:highlight w:val="none"/>
        </w:rPr>
        <w:t>被列入严重违法失信企业名单；</w:t>
      </w:r>
    </w:p>
    <w:p>
      <w:pPr>
        <w:widowControl/>
        <w:snapToGrid/>
        <w:spacing w:line="500" w:lineRule="exact"/>
        <w:ind w:firstLine="420" w:firstLineChars="200"/>
        <w:rPr>
          <w:rFonts w:ascii="微软雅黑" w:hAnsi="微软雅黑" w:eastAsia="微软雅黑" w:cs="微软雅黑"/>
          <w:kern w:val="0"/>
          <w:position w:val="-1"/>
          <w:szCs w:val="21"/>
          <w:highlight w:val="none"/>
        </w:rPr>
      </w:pPr>
      <w:r>
        <w:rPr>
          <w:rFonts w:hint="default" w:ascii="微软雅黑" w:hAnsi="微软雅黑" w:eastAsia="微软雅黑" w:cs="微软雅黑"/>
          <w:kern w:val="0"/>
          <w:position w:val="-1"/>
          <w:szCs w:val="21"/>
          <w:highlight w:val="none"/>
        </w:rPr>
        <w:t>④</w:t>
      </w:r>
      <w:r>
        <w:rPr>
          <w:rFonts w:ascii="微软雅黑" w:hAnsi="微软雅黑" w:eastAsia="微软雅黑" w:cs="微软雅黑"/>
          <w:kern w:val="0"/>
          <w:position w:val="-1"/>
          <w:szCs w:val="21"/>
          <w:highlight w:val="none"/>
        </w:rPr>
        <w:t>在“信用中国”网站（http://www.creditchina.gov.cn）中</w:t>
      </w:r>
      <w:r>
        <w:rPr>
          <w:rFonts w:hint="default" w:ascii="微软雅黑" w:hAnsi="微软雅黑" w:eastAsia="微软雅黑" w:cs="微软雅黑"/>
          <w:kern w:val="0"/>
          <w:position w:val="-1"/>
          <w:szCs w:val="21"/>
          <w:highlight w:val="none"/>
        </w:rPr>
        <w:t>未</w:t>
      </w:r>
      <w:r>
        <w:rPr>
          <w:rFonts w:ascii="微软雅黑" w:hAnsi="微软雅黑" w:eastAsia="微软雅黑" w:cs="微软雅黑"/>
          <w:kern w:val="0"/>
          <w:position w:val="-1"/>
          <w:szCs w:val="21"/>
          <w:highlight w:val="none"/>
        </w:rPr>
        <w:t>被列入失信被执行人名单；</w:t>
      </w:r>
    </w:p>
    <w:p>
      <w:pPr>
        <w:widowControl/>
        <w:snapToGrid/>
        <w:spacing w:line="500" w:lineRule="exact"/>
        <w:ind w:firstLine="420" w:firstLineChars="200"/>
        <w:rPr>
          <w:rFonts w:ascii="微软雅黑" w:hAnsi="微软雅黑" w:eastAsia="微软雅黑" w:cs="微软雅黑"/>
          <w:kern w:val="0"/>
          <w:position w:val="-1"/>
          <w:szCs w:val="21"/>
          <w:highlight w:val="none"/>
        </w:rPr>
      </w:pPr>
      <w:r>
        <w:rPr>
          <w:rFonts w:hint="default" w:ascii="微软雅黑" w:hAnsi="微软雅黑" w:eastAsia="微软雅黑" w:cs="微软雅黑"/>
          <w:kern w:val="0"/>
          <w:position w:val="-1"/>
          <w:szCs w:val="21"/>
          <w:highlight w:val="none"/>
        </w:rPr>
        <w:t>⑤</w:t>
      </w:r>
      <w:r>
        <w:rPr>
          <w:rFonts w:ascii="微软雅黑" w:hAnsi="微软雅黑" w:eastAsia="微软雅黑" w:cs="微软雅黑"/>
          <w:kern w:val="0"/>
          <w:position w:val="-1"/>
          <w:szCs w:val="21"/>
          <w:highlight w:val="none"/>
        </w:rPr>
        <w:t>在近三年内（自</w:t>
      </w:r>
      <w:r>
        <w:rPr>
          <w:rFonts w:hint="default" w:ascii="微软雅黑" w:hAnsi="微软雅黑" w:eastAsia="微软雅黑" w:cs="微软雅黑"/>
          <w:kern w:val="0"/>
          <w:position w:val="-1"/>
          <w:szCs w:val="21"/>
          <w:highlight w:val="none"/>
        </w:rPr>
        <w:t>响应文件递交截止之日</w:t>
      </w:r>
      <w:r>
        <w:rPr>
          <w:rFonts w:ascii="微软雅黑" w:hAnsi="微软雅黑" w:eastAsia="微软雅黑" w:cs="微软雅黑"/>
          <w:kern w:val="0"/>
          <w:position w:val="-1"/>
          <w:szCs w:val="21"/>
          <w:highlight w:val="none"/>
        </w:rPr>
        <w:t>向前追溯3年）供应商或其法定代表人</w:t>
      </w:r>
      <w:r>
        <w:rPr>
          <w:rFonts w:hint="default" w:ascii="微软雅黑" w:hAnsi="微软雅黑" w:eastAsia="微软雅黑" w:cs="微软雅黑"/>
          <w:kern w:val="0"/>
          <w:position w:val="-1"/>
          <w:szCs w:val="21"/>
          <w:highlight w:val="none"/>
        </w:rPr>
        <w:t>未</w:t>
      </w:r>
      <w:r>
        <w:rPr>
          <w:rFonts w:ascii="微软雅黑" w:hAnsi="微软雅黑" w:eastAsia="微软雅黑" w:cs="微软雅黑"/>
          <w:kern w:val="0"/>
          <w:position w:val="-1"/>
          <w:szCs w:val="21"/>
          <w:highlight w:val="none"/>
        </w:rPr>
        <w:t>有行贿犯罪行为。</w:t>
      </w:r>
    </w:p>
    <w:p>
      <w:pPr>
        <w:widowControl/>
        <w:snapToGrid/>
        <w:spacing w:line="500" w:lineRule="exact"/>
        <w:ind w:firstLine="420" w:firstLineChars="200"/>
        <w:rPr>
          <w:rFonts w:hint="default"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Cs w:val="21"/>
          <w:highlight w:val="none"/>
        </w:rPr>
        <w:t>⑥其他要求：</w:t>
      </w:r>
      <w:r>
        <w:rPr>
          <w:rFonts w:hint="default" w:ascii="微软雅黑" w:hAnsi="微软雅黑" w:eastAsia="微软雅黑" w:cs="微软雅黑"/>
          <w:kern w:val="0"/>
          <w:position w:val="-1"/>
          <w:szCs w:val="21"/>
          <w:highlight w:val="none"/>
          <w:u w:val="none"/>
        </w:rPr>
        <w:t>__</w:t>
      </w:r>
      <w:r>
        <w:rPr>
          <w:rFonts w:hint="eastAsia" w:ascii="微软雅黑" w:hAnsi="微软雅黑" w:eastAsia="微软雅黑" w:cs="微软雅黑"/>
          <w:kern w:val="0"/>
          <w:position w:val="-1"/>
          <w:szCs w:val="21"/>
          <w:highlight w:val="none"/>
          <w:u w:val="none"/>
          <w:lang w:val="en-US" w:eastAsia="zh-CN"/>
        </w:rPr>
        <w:t>/</w:t>
      </w:r>
      <w:r>
        <w:rPr>
          <w:rFonts w:hint="default" w:ascii="微软雅黑" w:hAnsi="微软雅黑" w:eastAsia="微软雅黑" w:cs="微软雅黑"/>
          <w:kern w:val="0"/>
          <w:position w:val="-1"/>
          <w:szCs w:val="21"/>
          <w:highlight w:val="none"/>
          <w:u w:val="none"/>
        </w:rPr>
        <w:t>__</w:t>
      </w:r>
      <w:r>
        <w:rPr>
          <w:rFonts w:hint="eastAsia" w:ascii="微软雅黑" w:hAnsi="微软雅黑" w:eastAsia="微软雅黑" w:cs="微软雅黑"/>
          <w:kern w:val="0"/>
          <w:position w:val="-1"/>
          <w:szCs w:val="21"/>
          <w:highlight w:val="none"/>
          <w:u w:val="none"/>
          <w:lang w:val="en-US" w:eastAsia="zh-CN"/>
        </w:rPr>
        <w:t xml:space="preserve"> </w:t>
      </w:r>
      <w:r>
        <w:rPr>
          <w:rFonts w:hint="default" w:ascii="微软雅黑" w:hAnsi="微软雅黑" w:eastAsia="微软雅黑" w:cs="微软雅黑"/>
          <w:kern w:val="0"/>
          <w:position w:val="-1"/>
          <w:szCs w:val="21"/>
          <w:highlight w:val="none"/>
        </w:rPr>
        <w:t>。</w:t>
      </w:r>
    </w:p>
    <w:p>
      <w:pPr>
        <w:widowControl/>
        <w:spacing w:line="500" w:lineRule="exact"/>
        <w:ind w:firstLine="420" w:firstLineChars="200"/>
        <w:jc w:val="left"/>
        <w:rPr>
          <w:rFonts w:ascii="微软雅黑" w:hAnsi="微软雅黑" w:eastAsia="微软雅黑" w:cs="微软雅黑"/>
          <w:kern w:val="0"/>
          <w:position w:val="-1"/>
          <w:sz w:val="21"/>
          <w:szCs w:val="21"/>
          <w:highlight w:val="none"/>
        </w:rPr>
      </w:pPr>
      <w:r>
        <w:rPr>
          <w:rFonts w:hint="default" w:ascii="微软雅黑" w:hAnsi="微软雅黑" w:eastAsia="微软雅黑" w:cs="微软雅黑"/>
          <w:kern w:val="0"/>
          <w:position w:val="-1"/>
          <w:sz w:val="21"/>
          <w:szCs w:val="21"/>
          <w:highlight w:val="none"/>
        </w:rPr>
        <w:t>3.</w:t>
      </w:r>
      <w:r>
        <w:rPr>
          <w:rFonts w:hint="eastAsia" w:ascii="微软雅黑" w:hAnsi="微软雅黑" w:eastAsia="微软雅黑" w:cs="微软雅黑"/>
          <w:kern w:val="0"/>
          <w:position w:val="-1"/>
          <w:sz w:val="21"/>
          <w:szCs w:val="21"/>
          <w:highlight w:val="none"/>
          <w:lang w:eastAsia="zh-CN"/>
        </w:rPr>
        <w:t>1</w:t>
      </w:r>
      <w:r>
        <w:rPr>
          <w:rFonts w:hint="default" w:ascii="微软雅黑" w:hAnsi="微软雅黑" w:eastAsia="微软雅黑" w:cs="微软雅黑"/>
          <w:kern w:val="0"/>
          <w:position w:val="-1"/>
          <w:sz w:val="21"/>
          <w:szCs w:val="21"/>
          <w:highlight w:val="none"/>
        </w:rPr>
        <w:t xml:space="preserve"> 本次</w:t>
      </w:r>
      <w:r>
        <w:rPr>
          <w:rFonts w:hint="eastAsia" w:ascii="微软雅黑" w:hAnsi="微软雅黑" w:eastAsia="微软雅黑" w:cs="微软雅黑"/>
          <w:kern w:val="0"/>
          <w:position w:val="-1"/>
          <w:sz w:val="21"/>
          <w:szCs w:val="21"/>
          <w:highlight w:val="none"/>
          <w:lang w:eastAsia="zh-CN"/>
        </w:rPr>
        <w:t>采购</w:t>
      </w:r>
      <w:r>
        <w:rPr>
          <w:rFonts w:hint="default" w:ascii="微软雅黑" w:hAnsi="微软雅黑" w:eastAsia="微软雅黑" w:cs="微软雅黑"/>
          <w:kern w:val="0"/>
          <w:position w:val="-1"/>
          <w:sz w:val="21"/>
          <w:szCs w:val="21"/>
          <w:highlight w:val="none"/>
        </w:rPr>
        <w:t>活动不接受联合体。</w:t>
      </w:r>
    </w:p>
    <w:p>
      <w:pPr>
        <w:widowControl/>
        <w:spacing w:line="500" w:lineRule="exact"/>
        <w:ind w:firstLine="420" w:firstLineChars="200"/>
        <w:jc w:val="left"/>
        <w:rPr>
          <w:rFonts w:hint="eastAsia"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 w:val="21"/>
          <w:szCs w:val="21"/>
          <w:highlight w:val="none"/>
        </w:rPr>
        <w:t>3.</w:t>
      </w:r>
      <w:r>
        <w:rPr>
          <w:rFonts w:hint="eastAsia" w:ascii="微软雅黑" w:hAnsi="微软雅黑" w:eastAsia="微软雅黑" w:cs="微软雅黑"/>
          <w:kern w:val="0"/>
          <w:position w:val="-1"/>
          <w:sz w:val="21"/>
          <w:szCs w:val="21"/>
          <w:highlight w:val="none"/>
          <w:lang w:val="en-US" w:eastAsia="zh-CN"/>
        </w:rPr>
        <w:t>2</w:t>
      </w:r>
      <w:r>
        <w:rPr>
          <w:rFonts w:hint="eastAsia" w:ascii="微软雅黑" w:hAnsi="微软雅黑" w:eastAsia="微软雅黑" w:cs="微软雅黑"/>
          <w:kern w:val="0"/>
          <w:position w:val="-1"/>
          <w:sz w:val="21"/>
          <w:szCs w:val="21"/>
          <w:highlight w:val="none"/>
        </w:rPr>
        <w:t xml:space="preserve"> 本次</w:t>
      </w:r>
      <w:r>
        <w:rPr>
          <w:rFonts w:hint="eastAsia" w:ascii="微软雅黑" w:hAnsi="微软雅黑" w:eastAsia="微软雅黑" w:cs="微软雅黑"/>
          <w:kern w:val="0"/>
          <w:position w:val="-1"/>
          <w:sz w:val="21"/>
          <w:szCs w:val="21"/>
          <w:highlight w:val="none"/>
          <w:lang w:eastAsia="zh-CN"/>
        </w:rPr>
        <w:t>采购</w:t>
      </w:r>
      <w:r>
        <w:rPr>
          <w:rFonts w:hint="eastAsia" w:ascii="微软雅黑" w:hAnsi="微软雅黑" w:eastAsia="微软雅黑" w:cs="微软雅黑"/>
          <w:kern w:val="0"/>
          <w:position w:val="-1"/>
          <w:sz w:val="21"/>
          <w:szCs w:val="21"/>
          <w:highlight w:val="none"/>
        </w:rPr>
        <w:t>评审前进行资格预审。</w:t>
      </w:r>
    </w:p>
    <w:p>
      <w:pPr>
        <w:widowControl/>
        <w:spacing w:beforeLines="-2147483648" w:afterLines="-2147483648" w:line="500" w:lineRule="exact"/>
        <w:ind w:firstLine="420" w:firstLineChars="200"/>
        <w:outlineLvl w:val="9"/>
        <w:rPr>
          <w:rFonts w:ascii="微软雅黑" w:hAnsi="微软雅黑" w:eastAsia="微软雅黑" w:cs="微软雅黑"/>
          <w:kern w:val="0"/>
          <w:position w:val="-1"/>
          <w:sz w:val="21"/>
          <w:szCs w:val="21"/>
          <w:highlight w:val="none"/>
        </w:rPr>
      </w:pPr>
      <w:r>
        <w:rPr>
          <w:rFonts w:hint="eastAsia" w:ascii="微软雅黑" w:hAnsi="微软雅黑" w:eastAsia="微软雅黑" w:cs="微软雅黑"/>
          <w:b/>
          <w:bCs/>
          <w:kern w:val="0"/>
          <w:position w:val="-1"/>
          <w:sz w:val="21"/>
          <w:szCs w:val="21"/>
          <w:highlight w:val="none"/>
          <w:lang w:eastAsia="zh-CN"/>
        </w:rPr>
        <w:t>4</w:t>
      </w:r>
      <w:r>
        <w:rPr>
          <w:rFonts w:hint="default" w:ascii="微软雅黑" w:hAnsi="微软雅黑" w:eastAsia="微软雅黑" w:cs="微软雅黑"/>
          <w:b/>
          <w:bCs/>
          <w:kern w:val="0"/>
          <w:position w:val="-1"/>
          <w:sz w:val="21"/>
          <w:szCs w:val="21"/>
          <w:highlight w:val="none"/>
        </w:rPr>
        <w:t>、 响应文件的获取</w:t>
      </w:r>
    </w:p>
    <w:p>
      <w:pPr>
        <w:widowControl/>
        <w:spacing w:line="500" w:lineRule="exact"/>
        <w:ind w:firstLine="420" w:firstLineChars="200"/>
        <w:textAlignment w:val="auto"/>
        <w:rPr>
          <w:rFonts w:ascii="微软雅黑" w:hAnsi="微软雅黑" w:eastAsia="微软雅黑" w:cs="微软雅黑"/>
          <w:kern w:val="0"/>
          <w:position w:val="-1"/>
          <w:sz w:val="21"/>
          <w:szCs w:val="21"/>
          <w:highlight w:val="none"/>
        </w:rPr>
      </w:pPr>
      <w:r>
        <w:rPr>
          <w:rFonts w:hint="eastAsia" w:ascii="微软雅黑" w:hAnsi="微软雅黑" w:eastAsia="微软雅黑" w:cs="微软雅黑"/>
          <w:kern w:val="0"/>
          <w:position w:val="-1"/>
          <w:szCs w:val="21"/>
          <w:highlight w:val="none"/>
        </w:rPr>
        <w:t>供应商应在递交响应文件的截止时间前登录</w:t>
      </w:r>
      <w:r>
        <w:rPr>
          <w:rFonts w:hint="default" w:ascii="微软雅黑" w:hAnsi="微软雅黑" w:eastAsia="微软雅黑" w:cs="微软雅黑"/>
          <w:kern w:val="0"/>
          <w:position w:val="-1"/>
          <w:szCs w:val="21"/>
          <w:highlight w:val="none"/>
          <w:lang w:val="en-US" w:eastAsia="zh-CN"/>
        </w:rPr>
        <w:t>安徽省经工建设集团有限公司网站（http://www.ahjggroup.com/）</w:t>
      </w:r>
      <w:r>
        <w:rPr>
          <w:rFonts w:hint="eastAsia" w:ascii="微软雅黑" w:hAnsi="微软雅黑" w:eastAsia="微软雅黑" w:cs="微软雅黑"/>
          <w:kern w:val="0"/>
          <w:position w:val="-1"/>
          <w:szCs w:val="21"/>
          <w:highlight w:val="none"/>
        </w:rPr>
        <w:t>，选择所参加的</w:t>
      </w:r>
      <w:r>
        <w:rPr>
          <w:rFonts w:hint="default" w:ascii="微软雅黑" w:hAnsi="微软雅黑" w:eastAsia="微软雅黑" w:cs="微软雅黑"/>
          <w:kern w:val="0"/>
          <w:position w:val="-1"/>
          <w:szCs w:val="21"/>
          <w:highlight w:val="none"/>
          <w:lang w:val="en-US" w:eastAsia="zh-CN"/>
        </w:rPr>
        <w:t>项目</w:t>
      </w:r>
      <w:r>
        <w:rPr>
          <w:rFonts w:hint="eastAsia" w:ascii="微软雅黑" w:hAnsi="微软雅黑" w:eastAsia="微软雅黑" w:cs="微软雅黑"/>
          <w:kern w:val="0"/>
          <w:position w:val="-1"/>
          <w:szCs w:val="21"/>
          <w:highlight w:val="none"/>
        </w:rPr>
        <w:t>，自行下载</w:t>
      </w:r>
      <w:r>
        <w:rPr>
          <w:rFonts w:hint="eastAsia" w:ascii="微软雅黑" w:hAnsi="微软雅黑" w:eastAsia="微软雅黑" w:cs="微软雅黑"/>
          <w:kern w:val="0"/>
          <w:position w:val="-1"/>
          <w:szCs w:val="21"/>
          <w:highlight w:val="none"/>
          <w:lang w:val="en-US" w:eastAsia="zh-CN"/>
        </w:rPr>
        <w:t>采购</w:t>
      </w:r>
      <w:r>
        <w:rPr>
          <w:rFonts w:hint="default" w:ascii="微软雅黑" w:hAnsi="微软雅黑" w:eastAsia="微软雅黑" w:cs="微软雅黑"/>
          <w:kern w:val="0"/>
          <w:position w:val="-1"/>
          <w:szCs w:val="21"/>
          <w:highlight w:val="none"/>
        </w:rPr>
        <w:t>文件</w:t>
      </w:r>
      <w:r>
        <w:rPr>
          <w:rFonts w:hint="eastAsia" w:ascii="微软雅黑" w:hAnsi="微软雅黑" w:eastAsia="微软雅黑" w:cs="微软雅黑"/>
          <w:kern w:val="0"/>
          <w:position w:val="-1"/>
          <w:szCs w:val="21"/>
          <w:highlight w:val="none"/>
        </w:rPr>
        <w:t>及相关资料。</w:t>
      </w:r>
      <w:r>
        <w:rPr>
          <w:rFonts w:hint="default" w:ascii="微软雅黑" w:hAnsi="微软雅黑" w:eastAsia="微软雅黑" w:cs="微软雅黑"/>
          <w:kern w:val="0"/>
          <w:position w:val="-1"/>
          <w:szCs w:val="21"/>
          <w:highlight w:val="none"/>
          <w:lang w:val="en-US" w:eastAsia="zh-CN"/>
        </w:rPr>
        <w:t>询比文件获取截止时间：2022年11月</w:t>
      </w:r>
      <w:r>
        <w:rPr>
          <w:rFonts w:hint="eastAsia" w:ascii="微软雅黑" w:hAnsi="微软雅黑" w:eastAsia="微软雅黑" w:cs="微软雅黑"/>
          <w:kern w:val="0"/>
          <w:position w:val="-1"/>
          <w:szCs w:val="21"/>
          <w:highlight w:val="none"/>
          <w:lang w:val="en-US" w:eastAsia="zh-CN"/>
        </w:rPr>
        <w:t>30</w:t>
      </w:r>
      <w:r>
        <w:rPr>
          <w:rFonts w:hint="default" w:ascii="微软雅黑" w:hAnsi="微软雅黑" w:eastAsia="微软雅黑" w:cs="微软雅黑"/>
          <w:kern w:val="0"/>
          <w:position w:val="-1"/>
          <w:szCs w:val="21"/>
          <w:highlight w:val="none"/>
          <w:lang w:val="en-US" w:eastAsia="zh-CN"/>
        </w:rPr>
        <w:t>日</w:t>
      </w:r>
      <w:r>
        <w:rPr>
          <w:rFonts w:hint="eastAsia" w:ascii="微软雅黑" w:hAnsi="微软雅黑" w:eastAsia="微软雅黑" w:cs="微软雅黑"/>
          <w:kern w:val="0"/>
          <w:position w:val="-1"/>
          <w:szCs w:val="21"/>
          <w:highlight w:val="none"/>
          <w:lang w:val="en-US" w:eastAsia="zh-CN"/>
        </w:rPr>
        <w:t>9</w:t>
      </w:r>
      <w:r>
        <w:rPr>
          <w:rFonts w:hint="default" w:ascii="微软雅黑" w:hAnsi="微软雅黑" w:eastAsia="微软雅黑" w:cs="微软雅黑"/>
          <w:kern w:val="0"/>
          <w:position w:val="-1"/>
          <w:szCs w:val="21"/>
          <w:highlight w:val="none"/>
          <w:lang w:val="en-US" w:eastAsia="zh-CN"/>
        </w:rPr>
        <w:t>:00，</w:t>
      </w:r>
      <w:r>
        <w:rPr>
          <w:rFonts w:hint="eastAsia" w:ascii="微软雅黑" w:hAnsi="微软雅黑" w:eastAsia="微软雅黑" w:cs="微软雅黑"/>
          <w:kern w:val="0"/>
          <w:position w:val="-1"/>
          <w:szCs w:val="21"/>
          <w:highlight w:val="none"/>
        </w:rPr>
        <w:t>未</w:t>
      </w:r>
      <w:r>
        <w:rPr>
          <w:rFonts w:hint="default" w:ascii="微软雅黑" w:hAnsi="微软雅黑" w:eastAsia="微软雅黑" w:cs="微软雅黑"/>
          <w:kern w:val="0"/>
          <w:position w:val="-1"/>
          <w:szCs w:val="21"/>
          <w:highlight w:val="none"/>
          <w:lang w:eastAsia="zh-CN"/>
        </w:rPr>
        <w:t>在</w:t>
      </w:r>
      <w:r>
        <w:rPr>
          <w:rFonts w:hint="eastAsia" w:ascii="微软雅黑" w:hAnsi="微软雅黑" w:eastAsia="微软雅黑" w:cs="微软雅黑"/>
          <w:kern w:val="0"/>
          <w:position w:val="-1"/>
          <w:szCs w:val="21"/>
          <w:highlight w:val="none"/>
        </w:rPr>
        <w:t>规定</w:t>
      </w:r>
      <w:r>
        <w:rPr>
          <w:rFonts w:hint="default" w:ascii="微软雅黑" w:hAnsi="微软雅黑" w:eastAsia="微软雅黑" w:cs="微软雅黑"/>
          <w:kern w:val="0"/>
          <w:position w:val="-1"/>
          <w:szCs w:val="21"/>
          <w:highlight w:val="none"/>
          <w:lang w:eastAsia="zh-CN"/>
        </w:rPr>
        <w:t>网站</w:t>
      </w:r>
      <w:r>
        <w:rPr>
          <w:rFonts w:hint="eastAsia" w:ascii="微软雅黑" w:hAnsi="微软雅黑" w:eastAsia="微软雅黑" w:cs="微软雅黑"/>
          <w:kern w:val="0"/>
          <w:position w:val="-1"/>
          <w:szCs w:val="21"/>
          <w:highlight w:val="none"/>
        </w:rPr>
        <w:t>下载</w:t>
      </w:r>
      <w:r>
        <w:rPr>
          <w:rFonts w:hint="eastAsia" w:ascii="微软雅黑" w:hAnsi="微软雅黑" w:eastAsia="微软雅黑" w:cs="微软雅黑"/>
          <w:kern w:val="0"/>
          <w:position w:val="-1"/>
          <w:szCs w:val="21"/>
          <w:highlight w:val="none"/>
          <w:lang w:val="en-US" w:eastAsia="zh-CN"/>
        </w:rPr>
        <w:t>采购</w:t>
      </w:r>
      <w:r>
        <w:rPr>
          <w:rFonts w:hint="default" w:ascii="微软雅黑" w:hAnsi="微软雅黑" w:eastAsia="微软雅黑" w:cs="微软雅黑"/>
          <w:kern w:val="0"/>
          <w:position w:val="-1"/>
          <w:szCs w:val="21"/>
          <w:highlight w:val="none"/>
        </w:rPr>
        <w:t>文件</w:t>
      </w:r>
      <w:r>
        <w:rPr>
          <w:rFonts w:hint="eastAsia" w:ascii="微软雅黑" w:hAnsi="微软雅黑" w:eastAsia="微软雅黑" w:cs="微软雅黑"/>
          <w:kern w:val="0"/>
          <w:position w:val="-1"/>
          <w:szCs w:val="21"/>
          <w:highlight w:val="none"/>
        </w:rPr>
        <w:t>的，后续将不予接受其响应文件。</w:t>
      </w:r>
    </w:p>
    <w:p>
      <w:pPr>
        <w:widowControl/>
        <w:spacing w:beforeLines="-2147483648" w:afterLines="-2147483648" w:line="500" w:lineRule="exact"/>
        <w:ind w:firstLine="420" w:firstLineChars="200"/>
        <w:outlineLvl w:val="9"/>
        <w:rPr>
          <w:rFonts w:ascii="微软雅黑" w:hAnsi="微软雅黑" w:eastAsia="微软雅黑" w:cs="微软雅黑"/>
          <w:b/>
          <w:bCs/>
          <w:kern w:val="0"/>
          <w:position w:val="-1"/>
          <w:sz w:val="21"/>
          <w:szCs w:val="21"/>
          <w:highlight w:val="none"/>
        </w:rPr>
      </w:pPr>
      <w:r>
        <w:rPr>
          <w:rFonts w:hint="eastAsia" w:ascii="微软雅黑" w:hAnsi="微软雅黑" w:eastAsia="微软雅黑" w:cs="微软雅黑"/>
          <w:b/>
          <w:bCs/>
          <w:kern w:val="0"/>
          <w:position w:val="-1"/>
          <w:sz w:val="21"/>
          <w:szCs w:val="21"/>
          <w:highlight w:val="none"/>
          <w:lang w:eastAsia="zh-CN"/>
        </w:rPr>
        <w:t>5</w:t>
      </w:r>
      <w:r>
        <w:rPr>
          <w:rFonts w:hint="default" w:ascii="微软雅黑" w:hAnsi="微软雅黑" w:eastAsia="微软雅黑" w:cs="微软雅黑"/>
          <w:b/>
          <w:bCs/>
          <w:kern w:val="0"/>
          <w:position w:val="-1"/>
          <w:sz w:val="21"/>
          <w:szCs w:val="21"/>
          <w:highlight w:val="none"/>
        </w:rPr>
        <w:t>、 响应文件的递交</w:t>
      </w:r>
    </w:p>
    <w:p>
      <w:pPr>
        <w:widowControl/>
        <w:spacing w:line="500" w:lineRule="exact"/>
        <w:ind w:firstLine="420" w:firstLineChars="200"/>
        <w:textAlignment w:val="auto"/>
        <w:rPr>
          <w:rFonts w:hint="default" w:ascii="微软雅黑" w:hAnsi="微软雅黑" w:eastAsia="微软雅黑" w:cs="微软雅黑"/>
          <w:kern w:val="0"/>
          <w:position w:val="-1"/>
          <w:szCs w:val="21"/>
          <w:highlight w:val="green"/>
        </w:rPr>
      </w:pPr>
      <w:r>
        <w:rPr>
          <w:rFonts w:hint="eastAsia" w:ascii="微软雅黑" w:hAnsi="微软雅黑" w:eastAsia="微软雅黑" w:cs="微软雅黑"/>
          <w:kern w:val="0"/>
          <w:position w:val="-1"/>
          <w:szCs w:val="21"/>
          <w:highlight w:val="green"/>
          <w:lang w:eastAsia="zh-CN"/>
        </w:rPr>
        <w:t>采购</w:t>
      </w:r>
      <w:r>
        <w:rPr>
          <w:rFonts w:hint="eastAsia" w:ascii="微软雅黑" w:hAnsi="微软雅黑" w:eastAsia="微软雅黑" w:cs="微软雅黑"/>
          <w:kern w:val="0"/>
          <w:position w:val="-1"/>
          <w:szCs w:val="21"/>
          <w:highlight w:val="green"/>
        </w:rPr>
        <w:t>文件递交的截止时间为</w:t>
      </w:r>
      <w:r>
        <w:rPr>
          <w:rFonts w:hint="default" w:ascii="微软雅黑" w:hAnsi="微软雅黑" w:eastAsia="微软雅黑" w:cs="微软雅黑"/>
          <w:color w:val="auto"/>
          <w:kern w:val="0"/>
          <w:position w:val="-1"/>
          <w:szCs w:val="21"/>
          <w:highlight w:val="green"/>
          <w:lang w:val="en-US" w:eastAsia="zh-CN"/>
        </w:rPr>
        <w:t>2022</w:t>
      </w:r>
      <w:r>
        <w:rPr>
          <w:rFonts w:hint="eastAsia" w:ascii="微软雅黑" w:hAnsi="微软雅黑" w:eastAsia="微软雅黑" w:cs="微软雅黑"/>
          <w:color w:val="auto"/>
          <w:kern w:val="0"/>
          <w:position w:val="-1"/>
          <w:szCs w:val="21"/>
          <w:highlight w:val="green"/>
        </w:rPr>
        <w:t>年</w:t>
      </w:r>
      <w:r>
        <w:rPr>
          <w:rFonts w:hint="default" w:ascii="微软雅黑" w:hAnsi="微软雅黑" w:eastAsia="微软雅黑" w:cs="微软雅黑"/>
          <w:color w:val="auto"/>
          <w:kern w:val="0"/>
          <w:position w:val="-1"/>
          <w:szCs w:val="21"/>
          <w:highlight w:val="green"/>
          <w:lang w:val="en-US" w:eastAsia="zh-CN"/>
        </w:rPr>
        <w:t>11</w:t>
      </w:r>
      <w:r>
        <w:rPr>
          <w:rFonts w:hint="eastAsia" w:ascii="微软雅黑" w:hAnsi="微软雅黑" w:eastAsia="微软雅黑" w:cs="微软雅黑"/>
          <w:color w:val="auto"/>
          <w:kern w:val="0"/>
          <w:position w:val="-1"/>
          <w:szCs w:val="21"/>
          <w:highlight w:val="green"/>
        </w:rPr>
        <w:t>月</w:t>
      </w:r>
      <w:r>
        <w:rPr>
          <w:rFonts w:hint="eastAsia" w:ascii="微软雅黑" w:hAnsi="微软雅黑" w:eastAsia="微软雅黑" w:cs="微软雅黑"/>
          <w:color w:val="auto"/>
          <w:kern w:val="0"/>
          <w:position w:val="-1"/>
          <w:szCs w:val="21"/>
          <w:highlight w:val="green"/>
          <w:lang w:val="en-US" w:eastAsia="zh-CN"/>
        </w:rPr>
        <w:t>30</w:t>
      </w:r>
      <w:r>
        <w:rPr>
          <w:rFonts w:hint="eastAsia" w:ascii="微软雅黑" w:hAnsi="微软雅黑" w:eastAsia="微软雅黑" w:cs="微软雅黑"/>
          <w:color w:val="auto"/>
          <w:kern w:val="0"/>
          <w:position w:val="-1"/>
          <w:szCs w:val="21"/>
          <w:highlight w:val="green"/>
        </w:rPr>
        <w:t>日</w:t>
      </w:r>
      <w:r>
        <w:rPr>
          <w:rFonts w:hint="default" w:ascii="微软雅黑" w:hAnsi="微软雅黑" w:eastAsia="微软雅黑" w:cs="微软雅黑"/>
          <w:color w:val="auto"/>
          <w:kern w:val="0"/>
          <w:position w:val="-1"/>
          <w:szCs w:val="21"/>
          <w:highlight w:val="green"/>
          <w:lang w:val="en-US" w:eastAsia="zh-CN"/>
        </w:rPr>
        <w:t>15</w:t>
      </w:r>
      <w:r>
        <w:rPr>
          <w:rFonts w:hint="eastAsia" w:ascii="微软雅黑" w:hAnsi="微软雅黑" w:eastAsia="微软雅黑" w:cs="微软雅黑"/>
          <w:color w:val="auto"/>
          <w:kern w:val="0"/>
          <w:position w:val="-1"/>
          <w:szCs w:val="21"/>
          <w:highlight w:val="green"/>
        </w:rPr>
        <w:t>时</w:t>
      </w:r>
      <w:r>
        <w:rPr>
          <w:rFonts w:hint="default" w:ascii="微软雅黑" w:hAnsi="微软雅黑" w:eastAsia="微软雅黑" w:cs="微软雅黑"/>
          <w:color w:val="auto"/>
          <w:kern w:val="0"/>
          <w:position w:val="-1"/>
          <w:szCs w:val="21"/>
          <w:highlight w:val="green"/>
          <w:lang w:val="en-US" w:eastAsia="zh-CN"/>
        </w:rPr>
        <w:t>30</w:t>
      </w:r>
      <w:r>
        <w:rPr>
          <w:rFonts w:hint="eastAsia" w:ascii="微软雅黑" w:hAnsi="微软雅黑" w:eastAsia="微软雅黑" w:cs="微软雅黑"/>
          <w:color w:val="auto"/>
          <w:kern w:val="0"/>
          <w:position w:val="-1"/>
          <w:szCs w:val="21"/>
          <w:highlight w:val="green"/>
        </w:rPr>
        <w:t>分</w:t>
      </w:r>
      <w:r>
        <w:rPr>
          <w:rFonts w:hint="eastAsia" w:ascii="微软雅黑" w:hAnsi="微软雅黑" w:eastAsia="微软雅黑" w:cs="微软雅黑"/>
          <w:kern w:val="0"/>
          <w:position w:val="-1"/>
          <w:szCs w:val="21"/>
          <w:highlight w:val="green"/>
        </w:rPr>
        <w:t>，供应商的法定代表人或其授权代理人应于</w:t>
      </w:r>
      <w:r>
        <w:rPr>
          <w:rFonts w:hint="default" w:ascii="微软雅黑" w:hAnsi="微软雅黑" w:eastAsia="微软雅黑" w:cs="微软雅黑"/>
          <w:kern w:val="0"/>
          <w:position w:val="-1"/>
          <w:szCs w:val="21"/>
          <w:highlight w:val="green"/>
          <w:lang w:val="en-US" w:eastAsia="zh-CN"/>
        </w:rPr>
        <w:t>2022</w:t>
      </w:r>
      <w:r>
        <w:rPr>
          <w:rFonts w:hint="eastAsia" w:ascii="微软雅黑" w:hAnsi="微软雅黑" w:eastAsia="微软雅黑" w:cs="微软雅黑"/>
          <w:kern w:val="0"/>
          <w:position w:val="-1"/>
          <w:szCs w:val="21"/>
          <w:highlight w:val="green"/>
        </w:rPr>
        <w:t>年</w:t>
      </w:r>
      <w:r>
        <w:rPr>
          <w:rFonts w:hint="default" w:ascii="微软雅黑" w:hAnsi="微软雅黑" w:eastAsia="微软雅黑" w:cs="微软雅黑"/>
          <w:kern w:val="0"/>
          <w:position w:val="-1"/>
          <w:szCs w:val="21"/>
          <w:highlight w:val="green"/>
          <w:lang w:val="en-US" w:eastAsia="zh-CN"/>
        </w:rPr>
        <w:t>11</w:t>
      </w:r>
      <w:r>
        <w:rPr>
          <w:rFonts w:hint="eastAsia" w:ascii="微软雅黑" w:hAnsi="微软雅黑" w:eastAsia="微软雅黑" w:cs="微软雅黑"/>
          <w:kern w:val="0"/>
          <w:position w:val="-1"/>
          <w:szCs w:val="21"/>
          <w:highlight w:val="green"/>
        </w:rPr>
        <w:t>月</w:t>
      </w:r>
      <w:r>
        <w:rPr>
          <w:rFonts w:hint="eastAsia" w:ascii="微软雅黑" w:hAnsi="微软雅黑" w:eastAsia="微软雅黑" w:cs="微软雅黑"/>
          <w:kern w:val="0"/>
          <w:position w:val="-1"/>
          <w:szCs w:val="21"/>
          <w:highlight w:val="green"/>
          <w:lang w:val="en-US" w:eastAsia="zh-CN"/>
        </w:rPr>
        <w:t>30</w:t>
      </w:r>
      <w:r>
        <w:rPr>
          <w:rFonts w:hint="eastAsia" w:ascii="微软雅黑" w:hAnsi="微软雅黑" w:eastAsia="微软雅黑" w:cs="微软雅黑"/>
          <w:kern w:val="0"/>
          <w:position w:val="-1"/>
          <w:szCs w:val="21"/>
          <w:highlight w:val="green"/>
        </w:rPr>
        <w:t>日</w:t>
      </w:r>
      <w:r>
        <w:rPr>
          <w:rFonts w:hint="default" w:ascii="微软雅黑" w:hAnsi="微软雅黑" w:eastAsia="微软雅黑" w:cs="微软雅黑"/>
          <w:kern w:val="0"/>
          <w:position w:val="-1"/>
          <w:szCs w:val="21"/>
          <w:highlight w:val="green"/>
          <w:lang w:val="en-US" w:eastAsia="zh-CN"/>
        </w:rPr>
        <w:t>15</w:t>
      </w:r>
      <w:r>
        <w:rPr>
          <w:rFonts w:hint="eastAsia" w:ascii="微软雅黑" w:hAnsi="微软雅黑" w:eastAsia="微软雅黑" w:cs="微软雅黑"/>
          <w:kern w:val="0"/>
          <w:position w:val="-1"/>
          <w:szCs w:val="21"/>
          <w:highlight w:val="green"/>
        </w:rPr>
        <w:t>时</w:t>
      </w:r>
      <w:r>
        <w:rPr>
          <w:rFonts w:hint="default" w:ascii="微软雅黑" w:hAnsi="微软雅黑" w:eastAsia="微软雅黑" w:cs="微软雅黑"/>
          <w:kern w:val="0"/>
          <w:position w:val="-1"/>
          <w:szCs w:val="21"/>
          <w:highlight w:val="green"/>
          <w:lang w:val="en-US" w:eastAsia="zh-CN"/>
        </w:rPr>
        <w:t>00</w:t>
      </w:r>
      <w:r>
        <w:rPr>
          <w:rFonts w:hint="eastAsia" w:ascii="微软雅黑" w:hAnsi="微软雅黑" w:eastAsia="微软雅黑" w:cs="微软雅黑"/>
          <w:kern w:val="0"/>
          <w:position w:val="-1"/>
          <w:szCs w:val="21"/>
          <w:highlight w:val="green"/>
        </w:rPr>
        <w:t>分</w:t>
      </w:r>
      <w:r>
        <w:rPr>
          <w:rFonts w:hint="default" w:ascii="微软雅黑" w:hAnsi="微软雅黑" w:eastAsia="微软雅黑" w:cs="微软雅黑"/>
          <w:kern w:val="0"/>
          <w:position w:val="-1"/>
          <w:szCs w:val="21"/>
          <w:highlight w:val="green"/>
        </w:rPr>
        <w:t>至</w:t>
      </w:r>
      <w:r>
        <w:rPr>
          <w:rFonts w:hint="eastAsia" w:ascii="微软雅黑" w:hAnsi="微软雅黑" w:eastAsia="微软雅黑" w:cs="微软雅黑"/>
          <w:kern w:val="0"/>
          <w:position w:val="-1"/>
          <w:szCs w:val="21"/>
          <w:highlight w:val="green"/>
        </w:rPr>
        <w:t>递交的截止时间前将响应文件</w:t>
      </w:r>
      <w:r>
        <w:rPr>
          <w:rFonts w:hint="default" w:ascii="微软雅黑" w:hAnsi="微软雅黑" w:eastAsia="微软雅黑" w:cs="微软雅黑"/>
          <w:kern w:val="0"/>
          <w:position w:val="-1"/>
          <w:szCs w:val="21"/>
          <w:highlight w:val="green"/>
        </w:rPr>
        <w:t>递交至安徽省经工建设集团有限公司</w:t>
      </w:r>
      <w:r>
        <w:rPr>
          <w:rFonts w:hint="default" w:ascii="微软雅黑" w:hAnsi="微软雅黑" w:eastAsia="微软雅黑" w:cs="微软雅黑"/>
          <w:kern w:val="0"/>
          <w:position w:val="-1"/>
          <w:szCs w:val="21"/>
          <w:highlight w:val="green"/>
          <w:lang w:val="en-US" w:eastAsia="zh-CN"/>
        </w:rPr>
        <w:t>10</w:t>
      </w:r>
      <w:r>
        <w:rPr>
          <w:rFonts w:hint="default" w:ascii="微软雅黑" w:hAnsi="微软雅黑" w:eastAsia="微软雅黑" w:cs="微软雅黑"/>
          <w:kern w:val="0"/>
          <w:position w:val="-1"/>
          <w:szCs w:val="21"/>
          <w:highlight w:val="green"/>
        </w:rPr>
        <w:t>楼</w:t>
      </w:r>
      <w:r>
        <w:rPr>
          <w:rFonts w:hint="default" w:ascii="微软雅黑" w:hAnsi="微软雅黑" w:eastAsia="微软雅黑" w:cs="微软雅黑"/>
          <w:kern w:val="0"/>
          <w:position w:val="-1"/>
          <w:szCs w:val="21"/>
          <w:highlight w:val="green"/>
          <w:lang w:val="en-US" w:eastAsia="zh-CN"/>
        </w:rPr>
        <w:t>1008室</w:t>
      </w:r>
      <w:r>
        <w:rPr>
          <w:rFonts w:hint="default" w:ascii="微软雅黑" w:hAnsi="微软雅黑" w:eastAsia="微软雅黑" w:cs="微软雅黑"/>
          <w:kern w:val="0"/>
          <w:position w:val="-1"/>
          <w:szCs w:val="21"/>
          <w:highlight w:val="green"/>
        </w:rPr>
        <w:t>。</w:t>
      </w:r>
    </w:p>
    <w:p>
      <w:pPr>
        <w:widowControl/>
        <w:spacing w:line="500" w:lineRule="exact"/>
        <w:ind w:firstLine="420" w:firstLineChars="200"/>
        <w:textAlignment w:val="auto"/>
        <w:rPr>
          <w:rFonts w:hint="default" w:ascii="微软雅黑" w:hAnsi="微软雅黑" w:eastAsia="微软雅黑" w:cs="微软雅黑"/>
          <w:b/>
          <w:bCs/>
          <w:kern w:val="0"/>
          <w:position w:val="-1"/>
          <w:szCs w:val="21"/>
          <w:highlight w:val="none"/>
          <w:lang w:val="en-US" w:eastAsia="zh-CN"/>
        </w:rPr>
      </w:pPr>
      <w:r>
        <w:rPr>
          <w:rFonts w:hint="eastAsia" w:ascii="微软雅黑" w:hAnsi="微软雅黑" w:eastAsia="微软雅黑" w:cs="微软雅黑"/>
          <w:b/>
          <w:bCs/>
          <w:kern w:val="0"/>
          <w:position w:val="-1"/>
          <w:szCs w:val="21"/>
          <w:highlight w:val="none"/>
          <w:lang w:val="en-US" w:eastAsia="zh-CN"/>
        </w:rPr>
        <w:t>6</w:t>
      </w:r>
      <w:r>
        <w:rPr>
          <w:rFonts w:hint="default" w:ascii="微软雅黑" w:hAnsi="微软雅黑" w:eastAsia="微软雅黑" w:cs="微软雅黑"/>
          <w:b/>
          <w:bCs/>
          <w:kern w:val="0"/>
          <w:position w:val="-1"/>
          <w:szCs w:val="21"/>
          <w:highlight w:val="none"/>
          <w:lang w:val="en-US" w:eastAsia="zh-CN"/>
        </w:rPr>
        <w:t>、</w:t>
      </w:r>
      <w:r>
        <w:rPr>
          <w:rFonts w:hint="eastAsia" w:ascii="微软雅黑" w:hAnsi="微软雅黑" w:eastAsia="微软雅黑" w:cs="微软雅黑"/>
          <w:b/>
          <w:bCs/>
          <w:kern w:val="0"/>
          <w:position w:val="-1"/>
          <w:szCs w:val="21"/>
          <w:highlight w:val="none"/>
        </w:rPr>
        <w:t>响应文件启封</w:t>
      </w:r>
      <w:r>
        <w:rPr>
          <w:rFonts w:hint="default" w:ascii="微软雅黑" w:hAnsi="微软雅黑" w:eastAsia="微软雅黑" w:cs="微软雅黑"/>
          <w:b/>
          <w:bCs/>
          <w:kern w:val="0"/>
          <w:position w:val="-1"/>
          <w:szCs w:val="21"/>
          <w:highlight w:val="none"/>
          <w:lang w:val="en-US" w:eastAsia="zh-CN"/>
        </w:rPr>
        <w:t>时间及地点</w:t>
      </w:r>
    </w:p>
    <w:p>
      <w:pPr>
        <w:widowControl/>
        <w:spacing w:line="500" w:lineRule="exact"/>
        <w:ind w:firstLine="420" w:firstLineChars="200"/>
        <w:textAlignment w:val="auto"/>
        <w:rPr>
          <w:rFonts w:hint="default" w:ascii="微软雅黑" w:hAnsi="微软雅黑" w:eastAsia="微软雅黑" w:cs="微软雅黑"/>
          <w:kern w:val="0"/>
          <w:position w:val="-1"/>
          <w:szCs w:val="21"/>
          <w:highlight w:val="none"/>
          <w:lang w:val="en-US" w:eastAsia="zh-CN"/>
        </w:rPr>
      </w:pPr>
      <w:r>
        <w:rPr>
          <w:rFonts w:hint="default" w:ascii="微软雅黑" w:hAnsi="微软雅黑" w:eastAsia="微软雅黑" w:cs="微软雅黑"/>
          <w:kern w:val="0"/>
          <w:position w:val="-1"/>
          <w:szCs w:val="21"/>
          <w:highlight w:val="none"/>
          <w:lang w:val="en-US" w:eastAsia="zh-CN"/>
        </w:rPr>
        <w:t>响应文件的递交时间截止后，采购人将于安徽省经工建设集团有限公司组织进行响应文件的启封。供应商的法定代表人或授权代理人应携带本人身份证、授权代理人应携带授权委托书准时参加启封会议</w:t>
      </w:r>
      <w:r>
        <w:rPr>
          <w:rFonts w:hint="eastAsia" w:ascii="微软雅黑" w:hAnsi="微软雅黑" w:eastAsia="微软雅黑" w:cs="微软雅黑"/>
          <w:kern w:val="0"/>
          <w:position w:val="-1"/>
          <w:szCs w:val="21"/>
          <w:highlight w:val="none"/>
          <w:lang w:val="en-US" w:eastAsia="zh-CN"/>
        </w:rPr>
        <w:t>。</w:t>
      </w:r>
    </w:p>
    <w:p>
      <w:pPr>
        <w:widowControl/>
        <w:numPr>
          <w:ilvl w:val="0"/>
          <w:numId w:val="0"/>
        </w:numPr>
        <w:snapToGrid w:val="0"/>
        <w:spacing w:line="500" w:lineRule="exact"/>
        <w:ind w:firstLine="420" w:firstLineChars="200"/>
        <w:jc w:val="left"/>
        <w:outlineLvl w:val="9"/>
        <w:rPr>
          <w:rFonts w:ascii="微软雅黑" w:hAnsi="微软雅黑" w:eastAsia="微软雅黑" w:cs="微软雅黑"/>
          <w:b/>
          <w:bCs/>
          <w:kern w:val="0"/>
          <w:position w:val="-1"/>
          <w:szCs w:val="21"/>
          <w:highlight w:val="none"/>
        </w:rPr>
      </w:pPr>
      <w:r>
        <w:rPr>
          <w:rFonts w:hint="eastAsia" w:ascii="微软雅黑" w:hAnsi="微软雅黑" w:eastAsia="微软雅黑" w:cs="微软雅黑"/>
          <w:b/>
          <w:bCs/>
          <w:kern w:val="0"/>
          <w:position w:val="-1"/>
          <w:sz w:val="21"/>
          <w:szCs w:val="21"/>
          <w:highlight w:val="none"/>
          <w:lang w:val="en-US" w:eastAsia="zh-CN" w:bidi="ar-SA"/>
        </w:rPr>
        <w:t>7、</w:t>
      </w:r>
      <w:r>
        <w:rPr>
          <w:rFonts w:hint="default" w:ascii="微软雅黑" w:hAnsi="微软雅黑" w:eastAsia="微软雅黑" w:cs="微软雅黑"/>
          <w:b/>
          <w:bCs/>
          <w:color w:val="000000"/>
          <w:kern w:val="0"/>
          <w:position w:val="-1"/>
          <w:sz w:val="21"/>
          <w:szCs w:val="21"/>
          <w:highlight w:val="none"/>
          <w:lang w:val="en-US" w:eastAsia="zh-CN" w:bidi="ar-SA"/>
        </w:rPr>
        <w:t>响应保证金</w:t>
      </w:r>
    </w:p>
    <w:p>
      <w:pPr>
        <w:widowControl/>
        <w:spacing w:beforeLines="-2147483648" w:afterLines="-2147483648" w:line="500" w:lineRule="exact"/>
        <w:ind w:firstLine="420" w:firstLineChars="200"/>
        <w:outlineLvl w:val="9"/>
        <w:rPr>
          <w:rFonts w:hint="eastAsia" w:ascii="微软雅黑" w:hAnsi="微软雅黑" w:eastAsia="微软雅黑" w:cs="微软雅黑"/>
          <w:b w:val="0"/>
          <w:bCs w:val="0"/>
          <w:kern w:val="0"/>
          <w:position w:val="-1"/>
          <w:sz w:val="21"/>
          <w:szCs w:val="21"/>
          <w:highlight w:val="none"/>
          <w:lang w:val="en-US" w:eastAsia="zh-CN" w:bidi="ar-SA"/>
        </w:rPr>
      </w:pPr>
      <w:r>
        <w:rPr>
          <w:rFonts w:hint="eastAsia" w:ascii="微软雅黑" w:hAnsi="微软雅黑" w:eastAsia="微软雅黑" w:cs="微软雅黑"/>
          <w:b w:val="0"/>
          <w:bCs w:val="0"/>
          <w:kern w:val="0"/>
          <w:position w:val="-1"/>
          <w:sz w:val="21"/>
          <w:szCs w:val="21"/>
          <w:highlight w:val="none"/>
          <w:lang w:val="en-US" w:eastAsia="zh-CN" w:bidi="ar-SA"/>
        </w:rPr>
        <w:t>响应保证金的金额：</w:t>
      </w:r>
      <w:r>
        <w:rPr>
          <w:rFonts w:hint="eastAsia" w:ascii="微软雅黑" w:hAnsi="微软雅黑" w:eastAsia="微软雅黑" w:cs="微软雅黑"/>
          <w:b w:val="0"/>
          <w:bCs w:val="0"/>
          <w:kern w:val="0"/>
          <w:position w:val="-1"/>
          <w:sz w:val="21"/>
          <w:szCs w:val="21"/>
          <w:highlight w:val="none"/>
          <w:u w:val="single"/>
          <w:lang w:val="en-US" w:eastAsia="zh-CN" w:bidi="ar-SA"/>
        </w:rPr>
        <w:t xml:space="preserve"> 5000元 </w:t>
      </w:r>
    </w:p>
    <w:p>
      <w:pPr>
        <w:widowControl/>
        <w:spacing w:beforeLines="-2147483648" w:afterLines="-2147483648" w:line="500" w:lineRule="exact"/>
        <w:ind w:firstLine="420" w:firstLineChars="200"/>
        <w:outlineLvl w:val="9"/>
        <w:rPr>
          <w:rFonts w:hint="eastAsia" w:ascii="微软雅黑" w:hAnsi="微软雅黑" w:eastAsia="微软雅黑" w:cs="微软雅黑"/>
          <w:b w:val="0"/>
          <w:bCs w:val="0"/>
          <w:kern w:val="0"/>
          <w:position w:val="-1"/>
          <w:sz w:val="21"/>
          <w:szCs w:val="21"/>
          <w:highlight w:val="none"/>
          <w:lang w:val="en-US" w:eastAsia="zh-CN" w:bidi="ar-SA"/>
        </w:rPr>
      </w:pPr>
      <w:r>
        <w:rPr>
          <w:rFonts w:hint="eastAsia" w:ascii="微软雅黑" w:hAnsi="微软雅黑" w:eastAsia="微软雅黑" w:cs="微软雅黑"/>
          <w:b w:val="0"/>
          <w:bCs w:val="0"/>
          <w:kern w:val="0"/>
          <w:position w:val="-1"/>
          <w:sz w:val="21"/>
          <w:szCs w:val="21"/>
          <w:highlight w:val="none"/>
          <w:lang w:val="en-US" w:eastAsia="zh-CN" w:bidi="ar-SA"/>
        </w:rPr>
        <w:t xml:space="preserve">响应保证金的递交形式：银行转账或银行保函 </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名    称：阜阳徽道置业有限公司</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开户银行：徽商银行股份有限公司阜阳颍州支行</w:t>
      </w:r>
    </w:p>
    <w:p>
      <w:pPr>
        <w:snapToGrid w:val="0"/>
        <w:spacing w:line="480" w:lineRule="exact"/>
        <w:ind w:firstLine="480" w:firstLineChars="200"/>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账    号：225010005641000002</w:t>
      </w:r>
    </w:p>
    <w:p>
      <w:pPr>
        <w:snapToGrid w:val="0"/>
        <w:spacing w:line="480" w:lineRule="exact"/>
        <w:ind w:firstLine="480" w:firstLineChars="200"/>
        <w:rPr>
          <w:rFonts w:hint="eastAsia" w:ascii="宋体" w:hAnsi="宋体" w:eastAsia="宋体" w:cs="宋体"/>
          <w:b/>
          <w:bCs/>
          <w:color w:val="000000"/>
          <w:kern w:val="0"/>
          <w:position w:val="0"/>
          <w:sz w:val="24"/>
          <w:szCs w:val="24"/>
          <w:highlight w:val="none"/>
        </w:rPr>
      </w:pPr>
      <w:r>
        <w:rPr>
          <w:rFonts w:hint="default" w:ascii="宋体" w:hAnsi="宋体" w:cs="宋体"/>
          <w:b/>
          <w:bCs/>
          <w:color w:val="000000"/>
          <w:kern w:val="0"/>
          <w:sz w:val="24"/>
          <w:szCs w:val="24"/>
          <w:highlight w:val="none"/>
        </w:rPr>
        <w:t>递交截止时间：响应截止日期前</w:t>
      </w:r>
    </w:p>
    <w:p>
      <w:pPr>
        <w:snapToGrid w:val="0"/>
        <w:spacing w:line="480" w:lineRule="exact"/>
        <w:ind w:left="0" w:leftChars="0" w:firstLine="480" w:firstLineChars="200"/>
        <w:rPr>
          <w:rFonts w:hint="default" w:ascii="宋体" w:hAnsi="宋体" w:cs="宋体"/>
          <w:b/>
          <w:bCs/>
          <w:color w:val="000000"/>
          <w:kern w:val="0"/>
          <w:sz w:val="24"/>
          <w:szCs w:val="24"/>
          <w:highlight w:val="none"/>
        </w:rPr>
      </w:pPr>
      <w:r>
        <w:rPr>
          <w:rFonts w:hint="eastAsia" w:ascii="宋体" w:hAnsi="宋体" w:eastAsia="宋体" w:cs="宋体"/>
          <w:b/>
          <w:bCs/>
          <w:color w:val="000000"/>
          <w:kern w:val="0"/>
          <w:sz w:val="24"/>
          <w:szCs w:val="24"/>
          <w:highlight w:val="none"/>
          <w:lang w:val="en-US" w:eastAsia="zh-CN" w:bidi="ar-SA"/>
        </w:rPr>
        <w:t>中标后，中标人缴纳履约保证金</w:t>
      </w:r>
      <w:r>
        <w:rPr>
          <w:rFonts w:hint="eastAsia" w:ascii="宋体" w:hAnsi="宋体" w:eastAsia="宋体" w:cs="宋体"/>
          <w:b/>
          <w:bCs/>
          <w:color w:val="000000"/>
          <w:kern w:val="0"/>
          <w:sz w:val="24"/>
          <w:szCs w:val="24"/>
          <w:highlight w:val="none"/>
          <w:u w:val="single"/>
          <w:lang w:val="en-US" w:eastAsia="zh-CN" w:bidi="ar-SA"/>
        </w:rPr>
        <w:t>1000</w:t>
      </w:r>
      <w:r>
        <w:rPr>
          <w:rFonts w:hint="eastAsia" w:ascii="宋体" w:hAnsi="宋体" w:eastAsia="宋体" w:cs="宋体"/>
          <w:b/>
          <w:bCs/>
          <w:color w:val="000000"/>
          <w:kern w:val="0"/>
          <w:sz w:val="24"/>
          <w:szCs w:val="24"/>
          <w:highlight w:val="none"/>
          <w:u w:val="single"/>
          <w:lang w:val="en-US" w:eastAsia="en-US" w:bidi="ar-SA"/>
        </w:rPr>
        <w:t>0.00</w:t>
      </w:r>
      <w:r>
        <w:rPr>
          <w:rFonts w:hint="eastAsia" w:ascii="宋体" w:hAnsi="宋体" w:eastAsia="宋体" w:cs="宋体"/>
          <w:b/>
          <w:bCs/>
          <w:color w:val="000000"/>
          <w:kern w:val="0"/>
          <w:sz w:val="24"/>
          <w:szCs w:val="24"/>
          <w:highlight w:val="none"/>
          <w:u w:val="none"/>
          <w:lang w:val="en-US" w:eastAsia="zh-CN" w:bidi="ar-SA"/>
        </w:rPr>
        <w:t>元（</w:t>
      </w:r>
      <w:r>
        <w:rPr>
          <w:rFonts w:hint="eastAsia" w:ascii="宋体" w:hAnsi="宋体" w:eastAsia="宋体" w:cs="宋体"/>
          <w:b/>
          <w:bCs/>
          <w:color w:val="000000"/>
          <w:kern w:val="0"/>
          <w:sz w:val="24"/>
          <w:szCs w:val="24"/>
          <w:highlight w:val="none"/>
          <w:lang w:val="en-US" w:eastAsia="zh-CN" w:bidi="ar-SA"/>
        </w:rPr>
        <w:t>大写：壹万元整）</w:t>
      </w:r>
    </w:p>
    <w:p>
      <w:pPr>
        <w:widowControl/>
        <w:spacing w:beforeLines="-2147483648" w:afterLines="-2147483648" w:line="500" w:lineRule="exact"/>
        <w:ind w:firstLine="420" w:firstLineChars="200"/>
        <w:outlineLvl w:val="9"/>
        <w:rPr>
          <w:rFonts w:hint="eastAsia" w:ascii="微软雅黑" w:hAnsi="微软雅黑" w:eastAsia="微软雅黑" w:cs="微软雅黑"/>
          <w:b/>
          <w:bCs/>
          <w:kern w:val="0"/>
          <w:position w:val="-1"/>
          <w:sz w:val="21"/>
          <w:szCs w:val="21"/>
          <w:highlight w:val="none"/>
          <w:lang w:val="en-US" w:eastAsia="zh-CN" w:bidi="ar-SA"/>
        </w:rPr>
      </w:pPr>
      <w:r>
        <w:rPr>
          <w:rFonts w:hint="eastAsia" w:ascii="微软雅黑" w:hAnsi="微软雅黑" w:eastAsia="微软雅黑" w:cs="微软雅黑"/>
          <w:b/>
          <w:bCs/>
          <w:kern w:val="0"/>
          <w:position w:val="-1"/>
          <w:sz w:val="21"/>
          <w:szCs w:val="21"/>
          <w:highlight w:val="none"/>
          <w:lang w:val="en-US" w:eastAsia="zh-CN" w:bidi="ar-SA"/>
        </w:rPr>
        <w:t>8、发布公告的媒介</w:t>
      </w:r>
    </w:p>
    <w:p>
      <w:pPr>
        <w:widowControl/>
        <w:spacing w:beforeLines="-2147483648" w:afterLines="-2147483648" w:line="500" w:lineRule="exact"/>
        <w:ind w:firstLine="420" w:firstLineChars="200"/>
        <w:outlineLvl w:val="9"/>
        <w:rPr>
          <w:rFonts w:hint="eastAsia" w:ascii="微软雅黑" w:hAnsi="微软雅黑" w:eastAsia="微软雅黑" w:cs="微软雅黑"/>
          <w:b w:val="0"/>
          <w:bCs w:val="0"/>
          <w:kern w:val="0"/>
          <w:position w:val="-1"/>
          <w:sz w:val="21"/>
          <w:szCs w:val="21"/>
          <w:highlight w:val="none"/>
          <w:lang w:val="en-US" w:eastAsia="zh-CN" w:bidi="ar-SA"/>
        </w:rPr>
      </w:pPr>
      <w:r>
        <w:rPr>
          <w:rFonts w:hint="default" w:ascii="微软雅黑" w:hAnsi="微软雅黑" w:eastAsia="微软雅黑" w:cs="微软雅黑"/>
          <w:b w:val="0"/>
          <w:bCs w:val="0"/>
          <w:kern w:val="0"/>
          <w:position w:val="-1"/>
          <w:sz w:val="21"/>
          <w:szCs w:val="21"/>
          <w:highlight w:val="none"/>
          <w:lang w:val="en-US" w:eastAsia="zh-CN" w:bidi="ar-SA"/>
        </w:rPr>
        <w:t>本次采购公告在安徽省经工建设集团有限公司网站（http://www.ahjggroup.com/）上发布，对于因其他网站转载并发布的非完整版或修改版公告，而导致误报名或无效报名的情形，采购人不予承担责任。</w:t>
      </w:r>
    </w:p>
    <w:p>
      <w:pPr>
        <w:widowControl/>
        <w:numPr>
          <w:ilvl w:val="0"/>
          <w:numId w:val="0"/>
        </w:numPr>
        <w:snapToGrid w:val="0"/>
        <w:spacing w:line="500" w:lineRule="exact"/>
        <w:ind w:firstLine="420" w:firstLineChars="200"/>
        <w:jc w:val="left"/>
        <w:outlineLvl w:val="9"/>
        <w:rPr>
          <w:rFonts w:hint="eastAsia" w:ascii="微软雅黑" w:hAnsi="微软雅黑" w:eastAsia="微软雅黑" w:cs="微软雅黑"/>
          <w:b/>
          <w:bCs/>
          <w:color w:val="000000"/>
          <w:kern w:val="0"/>
          <w:position w:val="-1"/>
          <w:sz w:val="21"/>
          <w:szCs w:val="21"/>
          <w:highlight w:val="none"/>
          <w:lang w:val="en-US" w:eastAsia="zh-CN" w:bidi="ar-SA"/>
        </w:rPr>
      </w:pPr>
      <w:bookmarkStart w:id="9" w:name="_Toc14943_WPSOffice_Level2"/>
      <w:bookmarkStart w:id="10" w:name="_Toc8501"/>
      <w:bookmarkStart w:id="11" w:name="_Toc28571_WPSOffice_Level2"/>
      <w:bookmarkStart w:id="12" w:name="_Toc20572_WPSOffice_Level2"/>
      <w:bookmarkStart w:id="13" w:name="_Toc525632592"/>
      <w:bookmarkStart w:id="14" w:name="_Toc321_WPSOffice_Level2"/>
      <w:bookmarkStart w:id="15" w:name="_Toc26829"/>
      <w:r>
        <w:rPr>
          <w:rFonts w:hint="eastAsia" w:ascii="微软雅黑" w:hAnsi="微软雅黑" w:eastAsia="微软雅黑" w:cs="微软雅黑"/>
          <w:b/>
          <w:bCs/>
          <w:kern w:val="0"/>
          <w:position w:val="-1"/>
          <w:sz w:val="21"/>
          <w:szCs w:val="21"/>
          <w:highlight w:val="none"/>
          <w:lang w:val="en-US" w:eastAsia="zh-CN" w:bidi="ar-SA"/>
        </w:rPr>
        <w:t>9、</w:t>
      </w:r>
      <w:r>
        <w:rPr>
          <w:rFonts w:hint="eastAsia" w:ascii="微软雅黑" w:hAnsi="微软雅黑" w:eastAsia="微软雅黑" w:cs="微软雅黑"/>
          <w:b/>
          <w:bCs/>
          <w:color w:val="000000"/>
          <w:kern w:val="0"/>
          <w:position w:val="-1"/>
          <w:sz w:val="21"/>
          <w:szCs w:val="21"/>
          <w:highlight w:val="none"/>
          <w:lang w:val="en-US" w:eastAsia="zh-CN" w:bidi="ar-SA"/>
        </w:rPr>
        <w:t>采购人联系方式</w:t>
      </w:r>
      <w:bookmarkEnd w:id="9"/>
      <w:bookmarkEnd w:id="10"/>
      <w:bookmarkEnd w:id="11"/>
      <w:bookmarkEnd w:id="12"/>
      <w:bookmarkEnd w:id="13"/>
      <w:bookmarkEnd w:id="14"/>
      <w:bookmarkEnd w:id="15"/>
    </w:p>
    <w:p>
      <w:pPr>
        <w:spacing w:line="440" w:lineRule="exact"/>
        <w:ind w:firstLine="420" w:firstLineChars="200"/>
        <w:rPr>
          <w:rFonts w:hint="eastAsia" w:ascii="微软雅黑" w:hAnsi="微软雅黑" w:eastAsia="微软雅黑" w:cs="微软雅黑"/>
          <w:szCs w:val="21"/>
          <w:u w:val="single"/>
          <w:lang w:val="en-US" w:eastAsia="zh-CN"/>
        </w:rPr>
      </w:pPr>
      <w:r>
        <w:rPr>
          <w:rFonts w:hint="eastAsia" w:ascii="微软雅黑" w:hAnsi="微软雅黑" w:eastAsia="微软雅黑" w:cs="微软雅黑"/>
          <w:szCs w:val="21"/>
          <w:u w:val="none"/>
        </w:rPr>
        <w:t>采 购 人：</w:t>
      </w:r>
      <w:r>
        <w:rPr>
          <w:rFonts w:hint="eastAsia" w:ascii="微软雅黑" w:hAnsi="微软雅黑" w:eastAsia="微软雅黑" w:cs="微软雅黑"/>
          <w:szCs w:val="21"/>
          <w:u w:val="single"/>
          <w:lang w:val="en-US" w:eastAsia="zh-CN"/>
        </w:rPr>
        <w:t xml:space="preserve">       阜阳徽道置业有限公司   </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u w:val="single"/>
          <w:lang w:val="en-US" w:eastAsia="zh-CN"/>
        </w:rPr>
        <w:t xml:space="preserve">  </w:t>
      </w:r>
    </w:p>
    <w:p>
      <w:pPr>
        <w:spacing w:line="440" w:lineRule="exact"/>
        <w:ind w:firstLine="420" w:firstLineChars="200"/>
        <w:rPr>
          <w:rFonts w:hint="eastAsia" w:ascii="微软雅黑" w:hAnsi="微软雅黑" w:eastAsia="微软雅黑" w:cs="微软雅黑"/>
          <w:color w:val="000000"/>
          <w:kern w:val="0"/>
          <w:sz w:val="21"/>
          <w:szCs w:val="21"/>
        </w:rPr>
      </w:pPr>
      <w:r>
        <w:rPr>
          <w:rFonts w:hint="eastAsia" w:ascii="微软雅黑" w:hAnsi="微软雅黑" w:eastAsia="微软雅黑" w:cs="微软雅黑"/>
          <w:szCs w:val="21"/>
          <w:u w:val="none"/>
        </w:rPr>
        <w:t>地    址：</w:t>
      </w:r>
      <w:r>
        <w:rPr>
          <w:rFonts w:hint="eastAsia" w:ascii="微软雅黑" w:hAnsi="微软雅黑" w:eastAsia="微软雅黑" w:cs="微软雅黑"/>
          <w:szCs w:val="21"/>
          <w:u w:val="single"/>
          <w:lang w:val="en-US" w:eastAsia="zh-CN"/>
        </w:rPr>
        <w:t xml:space="preserve"> 安徽省合肥市滨湖高速时代广场C1号楼1008室</w:t>
      </w:r>
      <w:r>
        <w:rPr>
          <w:rFonts w:hint="eastAsia" w:ascii="微软雅黑" w:hAnsi="微软雅黑" w:eastAsia="微软雅黑" w:cs="微软雅黑"/>
          <w:szCs w:val="21"/>
          <w:u w:val="single"/>
        </w:rPr>
        <w:t xml:space="preserve">  </w:t>
      </w:r>
      <w:r>
        <w:rPr>
          <w:rFonts w:hint="eastAsia" w:ascii="微软雅黑" w:hAnsi="微软雅黑" w:eastAsia="微软雅黑" w:cs="微软雅黑"/>
          <w:color w:val="000000"/>
          <w:kern w:val="0"/>
          <w:sz w:val="21"/>
          <w:szCs w:val="21"/>
        </w:rPr>
        <w:t xml:space="preserve">                                       </w:t>
      </w:r>
    </w:p>
    <w:p>
      <w:pPr>
        <w:spacing w:line="440" w:lineRule="exact"/>
        <w:ind w:firstLine="420" w:firstLineChars="200"/>
        <w:rPr>
          <w:rFonts w:hint="eastAsia" w:ascii="微软雅黑" w:hAnsi="微软雅黑" w:eastAsia="微软雅黑" w:cs="微软雅黑"/>
          <w:szCs w:val="21"/>
          <w:u w:val="single"/>
          <w:lang w:val="en-US" w:eastAsia="zh-CN"/>
        </w:rPr>
      </w:pPr>
      <w:r>
        <w:rPr>
          <w:rFonts w:hint="eastAsia" w:ascii="微软雅黑" w:hAnsi="微软雅黑" w:eastAsia="微软雅黑" w:cs="微软雅黑"/>
          <w:szCs w:val="21"/>
          <w:u w:val="none"/>
          <w:lang w:val="en-US" w:eastAsia="zh-CN"/>
        </w:rPr>
        <w:t>联 系 人：</w:t>
      </w:r>
      <w:r>
        <w:rPr>
          <w:rFonts w:hint="eastAsia" w:ascii="微软雅黑" w:hAnsi="微软雅黑" w:eastAsia="微软雅黑" w:cs="微软雅黑"/>
          <w:szCs w:val="21"/>
          <w:u w:val="single"/>
          <w:lang w:val="en-US" w:eastAsia="zh-CN"/>
        </w:rPr>
        <w:t xml:space="preserve">                 周工                        </w:t>
      </w:r>
    </w:p>
    <w:p>
      <w:pPr>
        <w:spacing w:line="440" w:lineRule="exact"/>
        <w:ind w:firstLine="420" w:firstLineChars="200"/>
        <w:rPr>
          <w:rFonts w:hint="eastAsia" w:ascii="微软雅黑" w:hAnsi="微软雅黑" w:eastAsia="微软雅黑" w:cs="微软雅黑"/>
          <w:szCs w:val="21"/>
          <w:u w:val="single"/>
          <w:lang w:val="en-US" w:eastAsia="zh-CN"/>
        </w:rPr>
      </w:pPr>
      <w:r>
        <w:rPr>
          <w:rFonts w:hint="eastAsia" w:ascii="微软雅黑" w:hAnsi="微软雅黑" w:eastAsia="微软雅黑" w:cs="微软雅黑"/>
          <w:szCs w:val="21"/>
          <w:u w:val="none"/>
          <w:lang w:val="en-US" w:eastAsia="zh-CN"/>
        </w:rPr>
        <w:t>电    话：</w:t>
      </w:r>
      <w:r>
        <w:rPr>
          <w:rFonts w:hint="eastAsia" w:ascii="微软雅黑" w:hAnsi="微软雅黑" w:eastAsia="微软雅黑" w:cs="微软雅黑"/>
          <w:szCs w:val="21"/>
          <w:u w:val="single"/>
          <w:lang w:val="en-US" w:eastAsia="zh-CN"/>
        </w:rPr>
        <w:t xml:space="preserve">             15256975552                     </w:t>
      </w:r>
    </w:p>
    <w:p>
      <w:pPr>
        <w:spacing w:line="440" w:lineRule="exact"/>
        <w:ind w:firstLine="420" w:firstLineChars="200"/>
        <w:rPr>
          <w:rFonts w:ascii="仿宋_GB2312" w:hAnsi="仿宋_GB2312" w:eastAsia="仿宋_GB2312" w:cs="仿宋_GB2312"/>
          <w:color w:val="000000"/>
          <w:kern w:val="0"/>
          <w:sz w:val="28"/>
          <w:szCs w:val="28"/>
        </w:rPr>
      </w:pPr>
      <w:r>
        <w:rPr>
          <w:rFonts w:hint="eastAsia" w:ascii="微软雅黑" w:hAnsi="微软雅黑" w:eastAsia="微软雅黑" w:cs="微软雅黑"/>
          <w:szCs w:val="21"/>
          <w:u w:val="none"/>
          <w:lang w:val="en-US" w:eastAsia="zh-CN"/>
        </w:rPr>
        <w:t>电子邮箱：</w:t>
      </w:r>
      <w:r>
        <w:rPr>
          <w:rFonts w:hint="eastAsia" w:ascii="微软雅黑" w:hAnsi="微软雅黑" w:eastAsia="微软雅黑" w:cs="微软雅黑"/>
          <w:szCs w:val="21"/>
          <w:u w:val="single"/>
          <w:lang w:val="en-US" w:eastAsia="zh-CN"/>
        </w:rPr>
        <w:t xml:space="preserve">          313072657@qq.com </w:t>
      </w:r>
      <w:r>
        <w:rPr>
          <w:rFonts w:hint="eastAsia" w:ascii="微软雅黑" w:hAnsi="微软雅黑" w:eastAsia="微软雅黑" w:cs="微软雅黑"/>
          <w:color w:val="000000"/>
          <w:kern w:val="0"/>
          <w:sz w:val="21"/>
          <w:szCs w:val="21"/>
          <w:highlight w:val="none"/>
          <w:u w:val="single"/>
          <w:lang w:val="en-US" w:eastAsia="zh-CN"/>
        </w:rPr>
        <w:t xml:space="preserve">             </w:t>
      </w:r>
      <w:r>
        <w:rPr>
          <w:rFonts w:hint="eastAsia" w:ascii="微软雅黑" w:hAnsi="微软雅黑" w:eastAsia="微软雅黑" w:cs="微软雅黑"/>
          <w:color w:val="000000"/>
          <w:kern w:val="0"/>
          <w:sz w:val="21"/>
          <w:szCs w:val="21"/>
          <w:highlight w:val="none"/>
        </w:rPr>
        <w:t xml:space="preserve">  </w:t>
      </w:r>
      <w:r>
        <w:rPr>
          <w:rFonts w:ascii="仿宋_GB2312" w:hAnsi="仿宋_GB2312" w:eastAsia="仿宋_GB2312" w:cs="仿宋_GB2312"/>
          <w:color w:val="000000"/>
          <w:kern w:val="0"/>
          <w:sz w:val="28"/>
          <w:szCs w:val="28"/>
        </w:rPr>
        <w:t xml:space="preserve">      </w:t>
      </w:r>
    </w:p>
    <w:p>
      <w:pPr>
        <w:pStyle w:val="2"/>
        <w:rPr>
          <w:rFonts w:ascii="仿宋_GB2312" w:hAnsi="仿宋_GB2312" w:eastAsia="仿宋_GB2312" w:cs="仿宋_GB2312"/>
          <w:color w:val="000000"/>
          <w:kern w:val="0"/>
          <w:sz w:val="28"/>
          <w:szCs w:val="28"/>
        </w:rPr>
      </w:pPr>
    </w:p>
    <w:p>
      <w:pPr>
        <w:spacing w:line="360" w:lineRule="auto"/>
        <w:ind w:firstLine="3520" w:firstLineChars="1100"/>
        <w:outlineLvl w:val="0"/>
        <w:rPr>
          <w:rFonts w:hint="eastAsia" w:ascii="微软雅黑" w:hAnsi="微软雅黑" w:eastAsia="微软雅黑" w:cs="微软雅黑"/>
          <w:b/>
          <w:bCs/>
          <w:kern w:val="0"/>
          <w:sz w:val="32"/>
          <w:szCs w:val="32"/>
        </w:rPr>
      </w:pPr>
      <w:bookmarkStart w:id="16" w:name="_Toc9056"/>
    </w:p>
    <w:p>
      <w:pPr>
        <w:pStyle w:val="2"/>
        <w:ind w:left="0" w:leftChars="0" w:firstLine="0" w:firstLineChars="0"/>
        <w:rPr>
          <w:rFonts w:hint="eastAsia" w:ascii="微软雅黑" w:hAnsi="微软雅黑" w:eastAsia="微软雅黑" w:cs="微软雅黑"/>
          <w:b/>
          <w:bCs/>
          <w:kern w:val="0"/>
          <w:sz w:val="32"/>
          <w:szCs w:val="32"/>
        </w:rPr>
      </w:pPr>
    </w:p>
    <w:p>
      <w:pPr>
        <w:rPr>
          <w:rFonts w:hint="eastAsia" w:ascii="微软雅黑" w:hAnsi="微软雅黑" w:eastAsia="微软雅黑" w:cs="微软雅黑"/>
          <w:b/>
          <w:bCs/>
          <w:kern w:val="0"/>
          <w:sz w:val="32"/>
          <w:szCs w:val="32"/>
        </w:rPr>
      </w:pPr>
    </w:p>
    <w:p>
      <w:pPr>
        <w:pStyle w:val="2"/>
        <w:rPr>
          <w:rFonts w:hint="eastAsia"/>
        </w:rPr>
      </w:pPr>
    </w:p>
    <w:p>
      <w:pPr>
        <w:rPr>
          <w:rFonts w:hint="eastAsia"/>
        </w:rPr>
      </w:pPr>
    </w:p>
    <w:p>
      <w:pPr>
        <w:spacing w:line="360" w:lineRule="auto"/>
        <w:ind w:firstLine="2880" w:firstLineChars="900"/>
        <w:outlineLvl w:val="0"/>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rPr>
        <w:t>第二章  投标人须知附表</w:t>
      </w:r>
      <w:bookmarkEnd w:id="16"/>
    </w:p>
    <w:tbl>
      <w:tblPr>
        <w:tblStyle w:val="16"/>
        <w:tblW w:w="94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655"/>
        <w:gridCol w:w="5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84"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条款号</w:t>
            </w:r>
          </w:p>
        </w:tc>
        <w:tc>
          <w:tcPr>
            <w:tcW w:w="2655"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名  称</w:t>
            </w:r>
          </w:p>
        </w:tc>
        <w:tc>
          <w:tcPr>
            <w:tcW w:w="5842" w:type="dxa"/>
          </w:tcPr>
          <w:p>
            <w:pPr>
              <w:spacing w:line="360" w:lineRule="auto"/>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w:t>
            </w:r>
          </w:p>
        </w:tc>
        <w:tc>
          <w:tcPr>
            <w:tcW w:w="5842" w:type="dxa"/>
            <w:vAlign w:val="center"/>
          </w:tcPr>
          <w:p>
            <w:pPr>
              <w:spacing w:line="440" w:lineRule="exact"/>
              <w:jc w:val="center"/>
              <w:rPr>
                <w:rFonts w:hint="default" w:ascii="微软雅黑" w:hAnsi="微软雅黑" w:eastAsia="微软雅黑" w:cs="微软雅黑"/>
                <w:kern w:val="0"/>
                <w:sz w:val="21"/>
                <w:szCs w:val="21"/>
                <w:u w:val="single"/>
                <w:lang w:val="en-US" w:eastAsia="zh-CN"/>
              </w:rPr>
            </w:pPr>
            <w:r>
              <w:rPr>
                <w:rFonts w:hint="eastAsia" w:ascii="微软雅黑" w:hAnsi="微软雅黑" w:eastAsia="微软雅黑" w:cs="微软雅黑"/>
                <w:sz w:val="21"/>
                <w:szCs w:val="21"/>
                <w:lang w:val="en-US" w:eastAsia="zh-CN"/>
              </w:rPr>
              <w:t>阜阳徽道置业有限公司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项目名称</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阜阳紫阳华苑</w:t>
            </w:r>
            <w:r>
              <w:rPr>
                <w:rFonts w:hint="eastAsia" w:ascii="微软雅黑" w:hAnsi="微软雅黑" w:eastAsia="微软雅黑" w:cs="微软雅黑"/>
                <w:kern w:val="0"/>
                <w:sz w:val="21"/>
                <w:szCs w:val="21"/>
              </w:rPr>
              <w:t>项目PH</w:t>
            </w:r>
            <w:r>
              <w:rPr>
                <w:rFonts w:hint="eastAsia" w:ascii="微软雅黑" w:hAnsi="微软雅黑" w:eastAsia="微软雅黑" w:cs="微软雅黑"/>
                <w:kern w:val="0"/>
                <w:sz w:val="21"/>
                <w:szCs w:val="21"/>
                <w:lang w:val="en-US" w:eastAsia="zh-CN"/>
              </w:rPr>
              <w:t>S</w:t>
            </w:r>
            <w:r>
              <w:rPr>
                <w:rFonts w:hint="eastAsia" w:ascii="微软雅黑" w:hAnsi="微软雅黑" w:eastAsia="微软雅黑" w:cs="微软雅黑"/>
                <w:kern w:val="0"/>
                <w:sz w:val="21"/>
                <w:szCs w:val="21"/>
              </w:rPr>
              <w:t>预应力</w:t>
            </w:r>
            <w:r>
              <w:rPr>
                <w:rFonts w:hint="eastAsia" w:ascii="微软雅黑" w:hAnsi="微软雅黑" w:eastAsia="微软雅黑" w:cs="微软雅黑"/>
                <w:kern w:val="0"/>
                <w:sz w:val="21"/>
                <w:szCs w:val="21"/>
                <w:lang w:val="en-US" w:eastAsia="zh-CN"/>
              </w:rPr>
              <w:t>方</w:t>
            </w:r>
            <w:r>
              <w:rPr>
                <w:rFonts w:hint="eastAsia" w:ascii="微软雅黑" w:hAnsi="微软雅黑" w:eastAsia="微软雅黑" w:cs="微软雅黑"/>
                <w:kern w:val="0"/>
                <w:sz w:val="21"/>
                <w:szCs w:val="21"/>
              </w:rPr>
              <w:t>桩工程施工分包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建设地点</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val="en-US" w:eastAsia="zh-CN"/>
              </w:rPr>
              <w:t>阜阳市颍州区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资金来源</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5</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范围</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6</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工 期</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84" w:type="dxa"/>
            <w:shd w:val="clear" w:color="auto" w:fill="auto"/>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7</w:t>
            </w:r>
          </w:p>
        </w:tc>
        <w:tc>
          <w:tcPr>
            <w:tcW w:w="2655"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质量要求</w:t>
            </w:r>
          </w:p>
        </w:tc>
        <w:tc>
          <w:tcPr>
            <w:tcW w:w="5842" w:type="dxa"/>
            <w:shd w:val="clear" w:color="auto" w:fill="FFFFFF"/>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8</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投标人资格要求</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资质条件：见第一章</w:t>
            </w:r>
          </w:p>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业绩要求：见第一章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厂家/品牌要求</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10</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踏勘现场</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不组织投标人自行踏勘，费用自理。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分包</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12</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投标有效期</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自投标人提交投标文件截止之日起90日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84"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13</w:t>
            </w:r>
          </w:p>
        </w:tc>
        <w:tc>
          <w:tcPr>
            <w:tcW w:w="2655" w:type="dxa"/>
            <w:vAlign w:val="center"/>
          </w:tcPr>
          <w:p>
            <w:pPr>
              <w:spacing w:line="440" w:lineRule="exact"/>
              <w:ind w:firstLine="630" w:firstLineChars="300"/>
              <w:rPr>
                <w:rFonts w:ascii="微软雅黑" w:hAnsi="微软雅黑" w:eastAsia="微软雅黑" w:cs="微软雅黑"/>
                <w:kern w:val="0"/>
                <w:sz w:val="21"/>
                <w:szCs w:val="21"/>
              </w:rPr>
            </w:pPr>
            <w:r>
              <w:rPr>
                <w:rFonts w:hint="eastAsia" w:ascii="微软雅黑" w:hAnsi="微软雅黑" w:eastAsia="微软雅黑" w:cs="微软雅黑"/>
                <w:sz w:val="21"/>
                <w:szCs w:val="21"/>
              </w:rPr>
              <w:t>投标保证金</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报价清单</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5</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报价的要求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sz w:val="21"/>
                <w:szCs w:val="21"/>
              </w:rPr>
              <w:t>要求全费用含税报价并注明所包含的增值税税率。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1</w:t>
            </w:r>
            <w:r>
              <w:rPr>
                <w:rFonts w:hint="eastAsia" w:ascii="微软雅黑" w:hAnsi="微软雅黑" w:eastAsia="微软雅黑" w:cs="微软雅黑"/>
                <w:kern w:val="0"/>
                <w:sz w:val="21"/>
                <w:szCs w:val="21"/>
                <w:lang w:val="en-US" w:eastAsia="zh-CN"/>
              </w:rPr>
              <w:t>7</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投标文件份数</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正本、副本各1份。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19</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投标文件装订要求</w:t>
            </w:r>
          </w:p>
        </w:tc>
        <w:tc>
          <w:tcPr>
            <w:tcW w:w="5842" w:type="dxa"/>
            <w:vAlign w:val="center"/>
          </w:tcPr>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文件完整打印并采用软面胶粘装订加盖骑缝公章。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0</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封套上写明</w:t>
            </w:r>
          </w:p>
        </w:tc>
        <w:tc>
          <w:tcPr>
            <w:tcW w:w="5842" w:type="dxa"/>
            <w:vAlign w:val="center"/>
          </w:tcPr>
          <w:p>
            <w:pPr>
              <w:spacing w:line="440" w:lineRule="exact"/>
              <w:jc w:val="left"/>
              <w:rPr>
                <w:rFonts w:ascii="微软雅黑" w:hAnsi="微软雅黑" w:eastAsia="微软雅黑" w:cs="微软雅黑"/>
                <w:sz w:val="21"/>
                <w:szCs w:val="21"/>
              </w:rPr>
            </w:pPr>
            <w:r>
              <w:rPr>
                <w:rFonts w:hint="eastAsia" w:ascii="微软雅黑" w:hAnsi="微软雅黑" w:eastAsia="微软雅黑" w:cs="微软雅黑"/>
                <w:szCs w:val="21"/>
                <w:lang w:val="en-US" w:eastAsia="zh-CN"/>
              </w:rPr>
              <w:t>阜阳紫阳华苑项目</w:t>
            </w:r>
            <w:r>
              <w:rPr>
                <w:rFonts w:hint="eastAsia" w:ascii="微软雅黑" w:hAnsi="微软雅黑" w:eastAsia="微软雅黑" w:cs="微软雅黑"/>
                <w:szCs w:val="21"/>
                <w:u w:val="single"/>
                <w:lang w:eastAsia="zh-CN"/>
              </w:rPr>
              <w:t>PHS-400-AB（220）</w:t>
            </w:r>
            <w:r>
              <w:rPr>
                <w:rFonts w:hint="eastAsia" w:ascii="微软雅黑" w:hAnsi="微软雅黑" w:eastAsia="微软雅黑" w:cs="微软雅黑"/>
                <w:szCs w:val="21"/>
                <w:u w:val="single"/>
              </w:rPr>
              <w:t>预应力</w:t>
            </w:r>
            <w:r>
              <w:rPr>
                <w:rFonts w:hint="eastAsia" w:ascii="微软雅黑" w:hAnsi="微软雅黑" w:eastAsia="微软雅黑" w:cs="微软雅黑"/>
                <w:szCs w:val="21"/>
                <w:u w:val="single"/>
                <w:lang w:val="en-US" w:eastAsia="zh-CN"/>
              </w:rPr>
              <w:t>方</w:t>
            </w:r>
            <w:r>
              <w:rPr>
                <w:rFonts w:hint="eastAsia" w:ascii="微软雅黑" w:hAnsi="微软雅黑" w:eastAsia="微软雅黑" w:cs="微软雅黑"/>
                <w:szCs w:val="21"/>
                <w:u w:val="single"/>
              </w:rPr>
              <w:t>桩</w:t>
            </w:r>
            <w:r>
              <w:rPr>
                <w:rFonts w:hint="eastAsia" w:ascii="微软雅黑" w:hAnsi="微软雅黑" w:eastAsia="微软雅黑" w:cs="微软雅黑"/>
                <w:kern w:val="0"/>
                <w:sz w:val="21"/>
                <w:szCs w:val="21"/>
              </w:rPr>
              <w:t>工程施工分包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1</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是否退还投标文件</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kern w:val="0"/>
                <w:sz w:val="21"/>
                <w:szCs w:val="21"/>
              </w:rPr>
              <w:t>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2</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是否进行评审结果</w:t>
            </w:r>
          </w:p>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rPr>
              <w:t>公示</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sz w:val="21"/>
                <w:szCs w:val="21"/>
              </w:rPr>
              <w:t>是，评审结果将在</w:t>
            </w:r>
            <w:r>
              <w:rPr>
                <w:rFonts w:hint="default" w:ascii="微软雅黑" w:hAnsi="微软雅黑" w:eastAsia="微软雅黑" w:cs="微软雅黑"/>
                <w:kern w:val="0"/>
                <w:position w:val="-1"/>
                <w:szCs w:val="21"/>
                <w:highlight w:val="none"/>
                <w:lang w:val="en-US" w:eastAsia="zh-CN"/>
              </w:rPr>
              <w:t>安徽省经工建设集团有限公司网站</w:t>
            </w:r>
            <w:r>
              <w:rPr>
                <w:rFonts w:hint="eastAsia" w:ascii="微软雅黑" w:hAnsi="微软雅黑" w:eastAsia="微软雅黑" w:cs="微软雅黑"/>
                <w:kern w:val="0"/>
                <w:position w:val="-1"/>
                <w:szCs w:val="21"/>
                <w:highlight w:val="none"/>
                <w:lang w:val="en-US" w:eastAsia="zh-CN"/>
              </w:rPr>
              <w:t>发布</w:t>
            </w:r>
            <w:r>
              <w:rPr>
                <w:rFonts w:hint="eastAsia" w:ascii="微软雅黑" w:hAnsi="微软雅黑" w:eastAsia="微软雅黑" w:cs="微软雅黑"/>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3</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履约保证金</w:t>
            </w:r>
          </w:p>
        </w:tc>
        <w:tc>
          <w:tcPr>
            <w:tcW w:w="5842" w:type="dxa"/>
            <w:vAlign w:val="center"/>
          </w:tcPr>
          <w:p>
            <w:pPr>
              <w:spacing w:beforeLines="20" w:afterLines="20"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4</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合同签订</w:t>
            </w:r>
          </w:p>
        </w:tc>
        <w:tc>
          <w:tcPr>
            <w:tcW w:w="5842" w:type="dxa"/>
            <w:vAlign w:val="center"/>
          </w:tcPr>
          <w:p>
            <w:pPr>
              <w:spacing w:line="440" w:lineRule="exact"/>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中标人于中标通知书发出之日起</w:t>
            </w:r>
            <w:r>
              <w:rPr>
                <w:rFonts w:hint="eastAsia" w:ascii="微软雅黑" w:hAnsi="微软雅黑" w:eastAsia="微软雅黑" w:cs="微软雅黑"/>
                <w:kern w:val="0"/>
                <w:sz w:val="21"/>
                <w:szCs w:val="21"/>
                <w:u w:val="single"/>
              </w:rPr>
              <w:t>7</w:t>
            </w:r>
            <w:r>
              <w:rPr>
                <w:rFonts w:hint="eastAsia" w:ascii="微软雅黑" w:hAnsi="微软雅黑" w:eastAsia="微软雅黑" w:cs="微软雅黑"/>
                <w:kern w:val="0"/>
                <w:sz w:val="21"/>
                <w:szCs w:val="21"/>
              </w:rPr>
              <w:t>个日历天内按</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文件要求与</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人订立书面合同。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5</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施工水电费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984" w:type="dxa"/>
            <w:vAlign w:val="center"/>
          </w:tcPr>
          <w:p>
            <w:pPr>
              <w:spacing w:line="440" w:lineRule="exact"/>
              <w:jc w:val="center"/>
              <w:rPr>
                <w:rFonts w:hint="eastAsia" w:ascii="微软雅黑" w:hAnsi="微软雅黑" w:eastAsia="微软雅黑" w:cs="微软雅黑"/>
                <w:kern w:val="0"/>
                <w:sz w:val="21"/>
                <w:szCs w:val="21"/>
                <w:lang w:eastAsia="zh-CN"/>
              </w:rPr>
            </w:pPr>
            <w:r>
              <w:rPr>
                <w:rFonts w:hint="eastAsia" w:ascii="微软雅黑" w:hAnsi="微软雅黑" w:eastAsia="微软雅黑" w:cs="微软雅黑"/>
                <w:kern w:val="0"/>
                <w:sz w:val="21"/>
                <w:szCs w:val="21"/>
              </w:rPr>
              <w:t>2</w:t>
            </w:r>
            <w:r>
              <w:rPr>
                <w:rFonts w:hint="eastAsia" w:ascii="微软雅黑" w:hAnsi="微软雅黑" w:eastAsia="微软雅黑" w:cs="微软雅黑"/>
                <w:kern w:val="0"/>
                <w:sz w:val="21"/>
                <w:szCs w:val="21"/>
                <w:lang w:val="en-US" w:eastAsia="zh-CN"/>
              </w:rPr>
              <w:t>6</w:t>
            </w:r>
          </w:p>
        </w:tc>
        <w:tc>
          <w:tcPr>
            <w:tcW w:w="2655"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总包管理及配合费</w:t>
            </w:r>
          </w:p>
        </w:tc>
        <w:tc>
          <w:tcPr>
            <w:tcW w:w="5842" w:type="dxa"/>
            <w:vAlign w:val="center"/>
          </w:tcPr>
          <w:p>
            <w:pPr>
              <w:spacing w:line="440" w:lineRule="exact"/>
              <w:jc w:val="center"/>
              <w:rPr>
                <w:rFonts w:ascii="微软雅黑" w:hAnsi="微软雅黑" w:eastAsia="微软雅黑" w:cs="微软雅黑"/>
                <w:kern w:val="0"/>
                <w:sz w:val="21"/>
                <w:szCs w:val="21"/>
                <w:u w:val="single"/>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27</w:t>
            </w:r>
          </w:p>
        </w:tc>
        <w:tc>
          <w:tcPr>
            <w:tcW w:w="2655" w:type="dxa"/>
            <w:vAlign w:val="center"/>
          </w:tcPr>
          <w:p>
            <w:pPr>
              <w:spacing w:line="440" w:lineRule="exact"/>
              <w:jc w:val="both"/>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分包与总包的范围界定</w:t>
            </w:r>
          </w:p>
        </w:tc>
        <w:tc>
          <w:tcPr>
            <w:tcW w:w="5842" w:type="dxa"/>
            <w:vAlign w:val="center"/>
          </w:tcPr>
          <w:p>
            <w:pPr>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除</w:t>
            </w:r>
            <w:r>
              <w:rPr>
                <w:rFonts w:hint="eastAsia" w:ascii="微软雅黑" w:hAnsi="微软雅黑" w:eastAsia="微软雅黑" w:cs="微软雅黑"/>
                <w:kern w:val="0"/>
                <w:sz w:val="21"/>
                <w:szCs w:val="21"/>
              </w:rPr>
              <w:t>基桩检测及</w:t>
            </w:r>
            <w:r>
              <w:rPr>
                <w:rFonts w:hint="eastAsia" w:ascii="微软雅黑" w:hAnsi="微软雅黑" w:eastAsia="微软雅黑" w:cs="微软雅黑"/>
                <w:kern w:val="0"/>
                <w:sz w:val="21"/>
                <w:szCs w:val="21"/>
                <w:lang w:eastAsia="zh-CN"/>
              </w:rPr>
              <w:t>方</w:t>
            </w:r>
            <w:r>
              <w:rPr>
                <w:rFonts w:hint="eastAsia" w:ascii="微软雅黑" w:hAnsi="微软雅黑" w:eastAsia="微软雅黑" w:cs="微软雅黑"/>
                <w:kern w:val="0"/>
                <w:sz w:val="21"/>
                <w:szCs w:val="21"/>
              </w:rPr>
              <w:t>桩填芯</w:t>
            </w:r>
            <w:r>
              <w:rPr>
                <w:rFonts w:hint="eastAsia" w:ascii="微软雅黑" w:hAnsi="微软雅黑" w:eastAsia="微软雅黑" w:cs="微软雅黑"/>
                <w:kern w:val="0"/>
                <w:sz w:val="21"/>
                <w:szCs w:val="21"/>
                <w:lang w:eastAsia="zh-CN"/>
              </w:rPr>
              <w:t>外全部工作内容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28</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中标样品封存</w:t>
            </w:r>
          </w:p>
        </w:tc>
        <w:tc>
          <w:tcPr>
            <w:tcW w:w="5842"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default" w:ascii="微软雅黑" w:hAnsi="微软雅黑" w:eastAsia="微软雅黑" w:cs="微软雅黑"/>
                <w:kern w:val="0"/>
                <w:sz w:val="21"/>
                <w:szCs w:val="21"/>
                <w:lang w:val="en-US" w:eastAsia="zh-CN"/>
              </w:rPr>
            </w:pPr>
            <w:r>
              <w:rPr>
                <w:rFonts w:hint="eastAsia" w:ascii="微软雅黑" w:hAnsi="微软雅黑" w:eastAsia="微软雅黑" w:cs="微软雅黑"/>
                <w:kern w:val="0"/>
                <w:sz w:val="21"/>
                <w:szCs w:val="21"/>
                <w:lang w:val="en-US" w:eastAsia="zh-CN"/>
              </w:rPr>
              <w:t>29</w:t>
            </w:r>
          </w:p>
        </w:tc>
        <w:tc>
          <w:tcPr>
            <w:tcW w:w="2655" w:type="dxa"/>
            <w:vAlign w:val="center"/>
          </w:tcPr>
          <w:p>
            <w:p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工程质保期</w:t>
            </w:r>
          </w:p>
        </w:tc>
        <w:tc>
          <w:tcPr>
            <w:tcW w:w="5842" w:type="dxa"/>
            <w:vAlign w:val="center"/>
          </w:tcPr>
          <w:p>
            <w:pPr>
              <w:numPr>
                <w:ilvl w:val="255"/>
                <w:numId w:val="0"/>
              </w:numPr>
              <w:spacing w:line="440" w:lineRule="exact"/>
              <w:jc w:val="center"/>
              <w:rPr>
                <w:rFonts w:ascii="微软雅黑" w:hAnsi="微软雅黑" w:eastAsia="微软雅黑" w:cs="微软雅黑"/>
                <w:sz w:val="21"/>
                <w:szCs w:val="21"/>
              </w:rPr>
            </w:pPr>
            <w:r>
              <w:rPr>
                <w:rFonts w:hint="eastAsia" w:ascii="微软雅黑" w:hAnsi="微软雅黑" w:eastAsia="微软雅黑" w:cs="微软雅黑"/>
                <w:sz w:val="21"/>
                <w:szCs w:val="21"/>
              </w:rPr>
              <w:t>质保期按规范要求。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4" w:type="dxa"/>
            <w:vAlign w:val="center"/>
          </w:tcPr>
          <w:p>
            <w:pPr>
              <w:spacing w:line="440" w:lineRule="exact"/>
              <w:jc w:val="center"/>
              <w:rPr>
                <w:rFonts w:hint="eastAsia" w:ascii="微软雅黑" w:hAnsi="微软雅黑" w:eastAsia="微软雅黑" w:cs="微软雅黑"/>
                <w:b/>
                <w:bCs/>
                <w:kern w:val="0"/>
                <w:sz w:val="21"/>
                <w:szCs w:val="21"/>
                <w:lang w:eastAsia="zh-CN"/>
              </w:rPr>
            </w:pPr>
            <w:r>
              <w:rPr>
                <w:rFonts w:hint="eastAsia" w:ascii="微软雅黑" w:hAnsi="微软雅黑" w:eastAsia="微软雅黑" w:cs="微软雅黑"/>
                <w:b/>
                <w:bCs/>
                <w:kern w:val="0"/>
                <w:sz w:val="21"/>
                <w:szCs w:val="21"/>
              </w:rPr>
              <w:t>3</w:t>
            </w:r>
            <w:r>
              <w:rPr>
                <w:rFonts w:hint="eastAsia" w:ascii="微软雅黑" w:hAnsi="微软雅黑" w:eastAsia="微软雅黑" w:cs="微软雅黑"/>
                <w:b/>
                <w:bCs/>
                <w:kern w:val="0"/>
                <w:sz w:val="21"/>
                <w:szCs w:val="21"/>
                <w:lang w:val="en-US" w:eastAsia="zh-CN"/>
              </w:rPr>
              <w:t>0</w:t>
            </w:r>
          </w:p>
        </w:tc>
        <w:tc>
          <w:tcPr>
            <w:tcW w:w="2655" w:type="dxa"/>
            <w:vAlign w:val="center"/>
          </w:tcPr>
          <w:p>
            <w:pPr>
              <w:spacing w:line="440" w:lineRule="exact"/>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重要提示1</w:t>
            </w:r>
          </w:p>
        </w:tc>
        <w:tc>
          <w:tcPr>
            <w:tcW w:w="5842" w:type="dxa"/>
            <w:vAlign w:val="center"/>
          </w:tcPr>
          <w:p>
            <w:pPr>
              <w:numPr>
                <w:ilvl w:val="255"/>
                <w:numId w:val="0"/>
              </w:numPr>
              <w:spacing w:line="440" w:lineRule="exact"/>
              <w:jc w:val="center"/>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color w:val="auto"/>
                <w:sz w:val="21"/>
                <w:szCs w:val="21"/>
                <w:highlight w:val="green"/>
                <w:lang w:eastAsia="zh-CN"/>
              </w:rPr>
              <w:t>中标人机械</w:t>
            </w:r>
            <w:r>
              <w:rPr>
                <w:rFonts w:ascii="微软雅黑" w:hAnsi="微软雅黑" w:eastAsia="微软雅黑" w:cs="微软雅黑"/>
                <w:b/>
                <w:bCs/>
                <w:color w:val="auto"/>
                <w:sz w:val="21"/>
                <w:szCs w:val="21"/>
                <w:highlight w:val="green"/>
              </w:rPr>
              <w:t>设备必须</w:t>
            </w:r>
            <w:r>
              <w:rPr>
                <w:rFonts w:ascii="微软雅黑" w:hAnsi="微软雅黑" w:eastAsia="微软雅黑" w:cs="微软雅黑"/>
                <w:b/>
                <w:bCs/>
                <w:color w:val="auto"/>
                <w:sz w:val="21"/>
                <w:szCs w:val="21"/>
                <w:highlight w:val="green"/>
                <w:u w:val="single"/>
              </w:rPr>
              <w:t>于</w:t>
            </w:r>
            <w:r>
              <w:rPr>
                <w:rFonts w:hint="eastAsia" w:ascii="微软雅黑" w:hAnsi="微软雅黑" w:eastAsia="微软雅黑" w:cs="微软雅黑"/>
                <w:b/>
                <w:bCs/>
                <w:color w:val="auto"/>
                <w:sz w:val="21"/>
                <w:szCs w:val="21"/>
                <w:highlight w:val="green"/>
                <w:u w:val="single"/>
                <w:lang w:val="en-US" w:eastAsia="zh-CN"/>
              </w:rPr>
              <w:t>2022</w:t>
            </w:r>
            <w:r>
              <w:rPr>
                <w:rFonts w:hint="eastAsia" w:ascii="微软雅黑" w:hAnsi="微软雅黑" w:eastAsia="微软雅黑" w:cs="微软雅黑"/>
                <w:b/>
                <w:bCs/>
                <w:color w:val="auto"/>
                <w:sz w:val="21"/>
                <w:szCs w:val="21"/>
                <w:highlight w:val="green"/>
                <w:u w:val="single"/>
              </w:rPr>
              <w:t>年</w:t>
            </w:r>
            <w:r>
              <w:rPr>
                <w:rFonts w:hint="eastAsia" w:ascii="微软雅黑" w:hAnsi="微软雅黑" w:eastAsia="微软雅黑" w:cs="微软雅黑"/>
                <w:b/>
                <w:bCs/>
                <w:color w:val="auto"/>
                <w:sz w:val="21"/>
                <w:szCs w:val="21"/>
                <w:highlight w:val="green"/>
                <w:u w:val="single"/>
                <w:lang w:val="en-US" w:eastAsia="zh-CN"/>
              </w:rPr>
              <w:t xml:space="preserve"> 12 </w:t>
            </w:r>
            <w:r>
              <w:rPr>
                <w:rFonts w:hint="eastAsia" w:ascii="微软雅黑" w:hAnsi="微软雅黑" w:eastAsia="微软雅黑" w:cs="微软雅黑"/>
                <w:b/>
                <w:bCs/>
                <w:color w:val="auto"/>
                <w:sz w:val="21"/>
                <w:szCs w:val="21"/>
                <w:highlight w:val="green"/>
                <w:u w:val="single"/>
              </w:rPr>
              <w:t>月</w:t>
            </w:r>
            <w:r>
              <w:rPr>
                <w:rFonts w:hint="eastAsia" w:ascii="微软雅黑" w:hAnsi="微软雅黑" w:eastAsia="微软雅黑" w:cs="微软雅黑"/>
                <w:b/>
                <w:bCs/>
                <w:color w:val="auto"/>
                <w:sz w:val="21"/>
                <w:szCs w:val="21"/>
                <w:highlight w:val="green"/>
                <w:u w:val="single"/>
                <w:lang w:val="en-US" w:eastAsia="zh-CN"/>
              </w:rPr>
              <w:t xml:space="preserve">  2  </w:t>
            </w:r>
            <w:r>
              <w:rPr>
                <w:rFonts w:hint="eastAsia" w:ascii="微软雅黑" w:hAnsi="微软雅黑" w:eastAsia="微软雅黑" w:cs="微软雅黑"/>
                <w:b/>
                <w:bCs/>
                <w:color w:val="auto"/>
                <w:sz w:val="21"/>
                <w:szCs w:val="21"/>
                <w:highlight w:val="green"/>
              </w:rPr>
              <w:t>日前进场</w:t>
            </w:r>
            <w:r>
              <w:rPr>
                <w:rFonts w:hint="eastAsia" w:ascii="微软雅黑" w:hAnsi="微软雅黑" w:eastAsia="微软雅黑" w:cs="微软雅黑"/>
                <w:b/>
                <w:bCs/>
                <w:color w:val="auto"/>
                <w:sz w:val="21"/>
                <w:szCs w:val="21"/>
                <w:highlight w:val="green"/>
                <w:lang w:eastAsia="zh-CN"/>
              </w:rPr>
              <w:t>，具体已甲方下发的指令为准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eastAsia" w:ascii="微软雅黑" w:hAnsi="微软雅黑" w:eastAsia="微软雅黑" w:cs="微软雅黑"/>
                <w:b/>
                <w:bCs/>
                <w:kern w:val="0"/>
                <w:sz w:val="21"/>
                <w:szCs w:val="21"/>
                <w:lang w:eastAsia="zh-CN"/>
              </w:rPr>
            </w:pPr>
            <w:r>
              <w:rPr>
                <w:rFonts w:hint="eastAsia" w:ascii="微软雅黑" w:hAnsi="微软雅黑" w:eastAsia="微软雅黑" w:cs="微软雅黑"/>
                <w:b/>
                <w:bCs/>
                <w:kern w:val="0"/>
                <w:sz w:val="21"/>
                <w:szCs w:val="21"/>
              </w:rPr>
              <w:t>3</w:t>
            </w:r>
            <w:r>
              <w:rPr>
                <w:rFonts w:hint="eastAsia" w:ascii="微软雅黑" w:hAnsi="微软雅黑" w:eastAsia="微软雅黑" w:cs="微软雅黑"/>
                <w:b/>
                <w:bCs/>
                <w:kern w:val="0"/>
                <w:sz w:val="21"/>
                <w:szCs w:val="21"/>
                <w:lang w:val="en-US" w:eastAsia="zh-CN"/>
              </w:rPr>
              <w:t>1</w:t>
            </w:r>
          </w:p>
        </w:tc>
        <w:tc>
          <w:tcPr>
            <w:tcW w:w="2655" w:type="dxa"/>
            <w:vAlign w:val="center"/>
          </w:tcPr>
          <w:p>
            <w:pPr>
              <w:spacing w:line="440" w:lineRule="exact"/>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重要提示2</w:t>
            </w:r>
          </w:p>
        </w:tc>
        <w:tc>
          <w:tcPr>
            <w:tcW w:w="5842" w:type="dxa"/>
            <w:vAlign w:val="center"/>
          </w:tcPr>
          <w:p>
            <w:pPr>
              <w:numPr>
                <w:ilvl w:val="255"/>
                <w:numId w:val="0"/>
              </w:numPr>
              <w:spacing w:line="440" w:lineRule="exact"/>
              <w:jc w:val="both"/>
              <w:rPr>
                <w:rFonts w:hint="eastAsia" w:ascii="微软雅黑" w:hAnsi="微软雅黑" w:eastAsia="微软雅黑" w:cs="微软雅黑"/>
                <w:b/>
                <w:bCs/>
                <w:sz w:val="21"/>
                <w:szCs w:val="21"/>
                <w:lang w:eastAsia="zh-CN"/>
              </w:rPr>
            </w:pPr>
            <w:r>
              <w:rPr>
                <w:rFonts w:ascii="微软雅黑" w:hAnsi="微软雅黑" w:eastAsia="微软雅黑" w:cs="微软雅黑"/>
                <w:b/>
                <w:bCs/>
                <w:sz w:val="21"/>
                <w:szCs w:val="21"/>
              </w:rPr>
              <w:t>试桩及试桩费用</w:t>
            </w:r>
            <w:r>
              <w:rPr>
                <w:rFonts w:hint="eastAsia" w:ascii="微软雅黑" w:hAnsi="微软雅黑" w:eastAsia="微软雅黑" w:cs="微软雅黑"/>
                <w:b/>
                <w:bCs/>
                <w:sz w:val="21"/>
                <w:szCs w:val="21"/>
                <w:lang w:eastAsia="zh-CN"/>
              </w:rPr>
              <w:t>投标人在投标报价时</w:t>
            </w:r>
            <w:r>
              <w:rPr>
                <w:rFonts w:ascii="微软雅黑" w:hAnsi="微软雅黑" w:eastAsia="微软雅黑" w:cs="微软雅黑"/>
                <w:b/>
                <w:bCs/>
                <w:sz w:val="21"/>
                <w:szCs w:val="21"/>
              </w:rPr>
              <w:t>综合考虑在全费用报价内</w:t>
            </w:r>
            <w:r>
              <w:rPr>
                <w:rFonts w:hint="eastAsia" w:ascii="微软雅黑" w:hAnsi="微软雅黑" w:eastAsia="微软雅黑" w:cs="微软雅黑"/>
                <w:b/>
                <w:bCs/>
                <w:sz w:val="21"/>
                <w:szCs w:val="21"/>
              </w:rPr>
              <w:t>，因图纸正在设计中，</w:t>
            </w:r>
            <w:r>
              <w:rPr>
                <w:rFonts w:ascii="微软雅黑" w:hAnsi="微软雅黑" w:eastAsia="微软雅黑" w:cs="微软雅黑"/>
                <w:b/>
                <w:bCs/>
                <w:sz w:val="21"/>
                <w:szCs w:val="21"/>
              </w:rPr>
              <w:t>此次报价工程量为暂定量</w:t>
            </w:r>
            <w:r>
              <w:rPr>
                <w:rFonts w:hint="eastAsia" w:ascii="微软雅黑" w:hAnsi="微软雅黑" w:eastAsia="微软雅黑" w:cs="微软雅黑"/>
                <w:b/>
                <w:bCs/>
                <w:sz w:val="21"/>
                <w:szCs w:val="21"/>
              </w:rPr>
              <w:t>，最终以实际完成工程量计算</w:t>
            </w:r>
            <w:r>
              <w:rPr>
                <w:rFonts w:hint="eastAsia" w:ascii="微软雅黑" w:hAnsi="微软雅黑" w:eastAsia="微软雅黑" w:cs="微软雅黑"/>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4" w:type="dxa"/>
            <w:vAlign w:val="center"/>
          </w:tcPr>
          <w:p>
            <w:pPr>
              <w:spacing w:line="440" w:lineRule="exact"/>
              <w:jc w:val="center"/>
              <w:rPr>
                <w:rFonts w:hint="default" w:ascii="微软雅黑" w:hAnsi="微软雅黑" w:eastAsia="微软雅黑" w:cs="微软雅黑"/>
                <w:b/>
                <w:bCs/>
                <w:kern w:val="0"/>
                <w:sz w:val="21"/>
                <w:szCs w:val="21"/>
                <w:lang w:val="en-US" w:eastAsia="zh-CN"/>
              </w:rPr>
            </w:pPr>
            <w:r>
              <w:rPr>
                <w:rFonts w:hint="eastAsia" w:ascii="微软雅黑" w:hAnsi="微软雅黑" w:eastAsia="微软雅黑" w:cs="微软雅黑"/>
                <w:b/>
                <w:bCs/>
                <w:kern w:val="0"/>
                <w:sz w:val="21"/>
                <w:szCs w:val="21"/>
                <w:lang w:val="en-US" w:eastAsia="zh-CN"/>
              </w:rPr>
              <w:t>32</w:t>
            </w:r>
          </w:p>
        </w:tc>
        <w:tc>
          <w:tcPr>
            <w:tcW w:w="2655" w:type="dxa"/>
            <w:vAlign w:val="center"/>
          </w:tcPr>
          <w:p>
            <w:pPr>
              <w:spacing w:line="440" w:lineRule="exact"/>
              <w:jc w:val="cente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rPr>
              <w:t>重要提示</w:t>
            </w:r>
            <w:r>
              <w:rPr>
                <w:rFonts w:hint="eastAsia" w:ascii="微软雅黑" w:hAnsi="微软雅黑" w:eastAsia="微软雅黑" w:cs="微软雅黑"/>
                <w:b/>
                <w:bCs/>
                <w:sz w:val="21"/>
                <w:szCs w:val="21"/>
                <w:lang w:val="en-US" w:eastAsia="zh-CN"/>
              </w:rPr>
              <w:t>3</w:t>
            </w:r>
          </w:p>
        </w:tc>
        <w:tc>
          <w:tcPr>
            <w:tcW w:w="5842" w:type="dxa"/>
            <w:vAlign w:val="center"/>
          </w:tcPr>
          <w:p>
            <w:pPr>
              <w:numPr>
                <w:ilvl w:val="255"/>
                <w:numId w:val="0"/>
              </w:numPr>
              <w:spacing w:line="440" w:lineRule="exact"/>
              <w:jc w:val="both"/>
              <w:rPr>
                <w:rFonts w:hint="eastAsia" w:ascii="微软雅黑" w:hAnsi="微软雅黑" w:eastAsia="微软雅黑" w:cs="微软雅黑"/>
                <w:b/>
                <w:bCs/>
                <w:sz w:val="21"/>
                <w:szCs w:val="21"/>
                <w:lang w:eastAsia="zh-CN"/>
              </w:rPr>
            </w:pPr>
            <w:r>
              <w:rPr>
                <w:rFonts w:hint="eastAsia" w:ascii="微软雅黑" w:hAnsi="微软雅黑" w:eastAsia="微软雅黑" w:cs="微软雅黑"/>
                <w:b/>
                <w:bCs/>
                <w:sz w:val="21"/>
                <w:szCs w:val="21"/>
                <w:lang w:eastAsia="zh-CN"/>
              </w:rPr>
              <w:t>进场后进行试桩施工、试桩施工甲方不提供施工用电，自行配备发电机组，投标人在投标报价时综合考虑此部分费用。</w:t>
            </w:r>
          </w:p>
        </w:tc>
      </w:tr>
    </w:tbl>
    <w:p>
      <w:p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br w:type="page"/>
      </w:r>
    </w:p>
    <w:p>
      <w:pPr>
        <w:spacing w:line="360" w:lineRule="auto"/>
        <w:ind w:firstLine="2240" w:firstLineChars="700"/>
        <w:outlineLvl w:val="0"/>
        <w:rPr>
          <w:rFonts w:hint="eastAsia" w:ascii="微软雅黑" w:hAnsi="微软雅黑" w:eastAsia="微软雅黑" w:cs="微软雅黑"/>
          <w:b/>
          <w:bCs/>
          <w:kern w:val="0"/>
          <w:sz w:val="32"/>
          <w:szCs w:val="32"/>
          <w:lang w:eastAsia="zh-CN"/>
        </w:rPr>
      </w:pPr>
      <w:bookmarkStart w:id="17" w:name="_Toc20284"/>
      <w:r>
        <w:rPr>
          <w:rFonts w:hint="eastAsia" w:ascii="微软雅黑" w:hAnsi="微软雅黑" w:eastAsia="微软雅黑" w:cs="微软雅黑"/>
          <w:b/>
          <w:bCs/>
          <w:kern w:val="0"/>
          <w:sz w:val="32"/>
          <w:szCs w:val="32"/>
        </w:rPr>
        <w:t>第三章   评审办法</w:t>
      </w:r>
      <w:bookmarkEnd w:id="17"/>
      <w:r>
        <w:rPr>
          <w:rFonts w:hint="eastAsia" w:ascii="微软雅黑" w:hAnsi="微软雅黑" w:eastAsia="微软雅黑" w:cs="微软雅黑"/>
          <w:b/>
          <w:bCs/>
          <w:kern w:val="0"/>
          <w:sz w:val="32"/>
          <w:szCs w:val="32"/>
          <w:lang w:eastAsia="zh-CN"/>
        </w:rPr>
        <w:t>（中位值）</w:t>
      </w:r>
    </w:p>
    <w:p>
      <w:pPr>
        <w:spacing w:line="360" w:lineRule="auto"/>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  资格评审</w:t>
      </w:r>
    </w:p>
    <w:tbl>
      <w:tblPr>
        <w:tblStyle w:val="16"/>
        <w:tblW w:w="9371" w:type="dxa"/>
        <w:jc w:val="center"/>
        <w:tblLayout w:type="fixed"/>
        <w:tblCellMar>
          <w:top w:w="15" w:type="dxa"/>
          <w:left w:w="15" w:type="dxa"/>
          <w:bottom w:w="15" w:type="dxa"/>
          <w:right w:w="15" w:type="dxa"/>
        </w:tblCellMar>
      </w:tblPr>
      <w:tblGrid>
        <w:gridCol w:w="1149"/>
        <w:gridCol w:w="1985"/>
        <w:gridCol w:w="6237"/>
      </w:tblGrid>
      <w:tr>
        <w:tblPrEx>
          <w:tblCellMar>
            <w:top w:w="15" w:type="dxa"/>
            <w:left w:w="15" w:type="dxa"/>
            <w:bottom w:w="15" w:type="dxa"/>
            <w:right w:w="15" w:type="dxa"/>
          </w:tblCellMar>
        </w:tblPrEx>
        <w:trPr>
          <w:trHeight w:val="539" w:hRule="atLeast"/>
          <w:jc w:val="center"/>
        </w:trPr>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条款号</w:t>
            </w:r>
          </w:p>
        </w:tc>
        <w:tc>
          <w:tcPr>
            <w:tcW w:w="1985" w:type="dxa"/>
            <w:tcBorders>
              <w:top w:val="single" w:color="000000" w:sz="4" w:space="0"/>
              <w:left w:val="single" w:color="000000" w:sz="4" w:space="0"/>
              <w:bottom w:val="single" w:color="000000" w:sz="4" w:space="0"/>
              <w:right w:val="single" w:color="000000" w:sz="4" w:space="0"/>
            </w:tcBorders>
          </w:tcPr>
          <w:p>
            <w:pPr>
              <w:widowControl/>
              <w:ind w:firstLine="630" w:firstLineChars="300"/>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评审内容</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合格标准</w:t>
            </w:r>
          </w:p>
        </w:tc>
      </w:tr>
      <w:tr>
        <w:tblPrEx>
          <w:tblCellMar>
            <w:top w:w="15" w:type="dxa"/>
            <w:left w:w="15" w:type="dxa"/>
            <w:bottom w:w="15" w:type="dxa"/>
            <w:right w:w="15" w:type="dxa"/>
          </w:tblCellMar>
        </w:tblPrEx>
        <w:trPr>
          <w:trHeight w:val="864" w:hRule="exact"/>
          <w:jc w:val="center"/>
        </w:trPr>
        <w:tc>
          <w:tcPr>
            <w:tcW w:w="1149" w:type="dxa"/>
            <w:vMerge w:val="restart"/>
            <w:tcBorders>
              <w:top w:val="single" w:color="auto" w:sz="4" w:space="0"/>
              <w:left w:val="single" w:color="000000" w:sz="4" w:space="0"/>
              <w:right w:val="single" w:color="000000" w:sz="4" w:space="0"/>
            </w:tcBorders>
            <w:vAlign w:val="center"/>
          </w:tcPr>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资格</w:t>
            </w:r>
          </w:p>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评审</w:t>
            </w:r>
          </w:p>
          <w:p>
            <w:pPr>
              <w:widowControl/>
              <w:spacing w:line="480" w:lineRule="auto"/>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标准</w:t>
            </w:r>
          </w:p>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营业执照</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tabs>
                <w:tab w:val="left" w:pos="360"/>
              </w:tabs>
              <w:snapToGrid w:val="0"/>
              <w:ind w:firstLine="210" w:firstLineChars="100"/>
              <w:rPr>
                <w:rFonts w:ascii="微软雅黑" w:hAnsi="微软雅黑" w:eastAsia="微软雅黑" w:cs="微软雅黑"/>
                <w:kern w:val="0"/>
                <w:sz w:val="21"/>
                <w:szCs w:val="21"/>
              </w:rPr>
            </w:pPr>
            <w:r>
              <w:rPr>
                <w:rFonts w:hint="eastAsia" w:ascii="微软雅黑" w:hAnsi="微软雅黑" w:eastAsia="微软雅黑" w:cs="微软雅黑"/>
                <w:sz w:val="21"/>
                <w:szCs w:val="21"/>
              </w:rPr>
              <w:t>投标人经中华人民共和国工商注册，具备独立的法人资格和有效的营业执照。</w:t>
            </w:r>
          </w:p>
        </w:tc>
      </w:tr>
      <w:tr>
        <w:tblPrEx>
          <w:tblCellMar>
            <w:top w:w="15" w:type="dxa"/>
            <w:left w:w="15" w:type="dxa"/>
            <w:bottom w:w="15" w:type="dxa"/>
            <w:right w:w="15" w:type="dxa"/>
          </w:tblCellMar>
        </w:tblPrEx>
        <w:trPr>
          <w:trHeight w:val="453" w:hRule="exac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资质证书</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numPr>
                <w:ilvl w:val="-1"/>
                <w:numId w:val="0"/>
              </w:numPr>
              <w:tabs>
                <w:tab w:val="left" w:pos="360"/>
              </w:tabs>
              <w:snapToGrid w:val="0"/>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468" w:hRule="exac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授权代理人</w:t>
            </w:r>
          </w:p>
        </w:tc>
        <w:tc>
          <w:tcPr>
            <w:tcW w:w="6237" w:type="dxa"/>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Cs w:val="21"/>
              </w:rPr>
              <w:t>授权代表人须提供法定代表人授权委托书原件。</w:t>
            </w:r>
          </w:p>
        </w:tc>
      </w:tr>
      <w:tr>
        <w:tblPrEx>
          <w:tblCellMar>
            <w:top w:w="15" w:type="dxa"/>
            <w:left w:w="15" w:type="dxa"/>
            <w:bottom w:w="15" w:type="dxa"/>
            <w:right w:w="15" w:type="dxa"/>
          </w:tblCellMar>
        </w:tblPrEx>
        <w:trPr>
          <w:trHeight w:val="495" w:hRule="atLeast"/>
          <w:jc w:val="center"/>
        </w:trPr>
        <w:tc>
          <w:tcPr>
            <w:tcW w:w="1149" w:type="dxa"/>
            <w:vMerge w:val="continue"/>
            <w:tcBorders>
              <w:left w:val="single" w:color="000000" w:sz="4" w:space="0"/>
              <w:right w:val="single" w:color="000000" w:sz="4" w:space="0"/>
            </w:tcBorders>
            <w:vAlign w:val="center"/>
          </w:tcPr>
          <w:p>
            <w:pPr>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投标人的业绩</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微软雅黑" w:hAnsi="微软雅黑" w:eastAsia="微软雅黑" w:cs="微软雅黑"/>
                <w:color w:val="000000"/>
                <w:kern w:val="0"/>
                <w:sz w:val="21"/>
                <w:szCs w:val="21"/>
                <w:highlight w:val="none"/>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505"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kern w:val="0"/>
                <w:position w:val="-1"/>
                <w:szCs w:val="21"/>
                <w:highlight w:val="none"/>
              </w:rPr>
              <w:t>信誉要求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hint="eastAsia"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535"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投标保证金</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left"/>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第一章</w:t>
            </w:r>
          </w:p>
        </w:tc>
      </w:tr>
      <w:tr>
        <w:tblPrEx>
          <w:tblCellMar>
            <w:top w:w="15" w:type="dxa"/>
            <w:left w:w="15" w:type="dxa"/>
            <w:bottom w:w="15" w:type="dxa"/>
            <w:right w:w="15" w:type="dxa"/>
          </w:tblCellMar>
        </w:tblPrEx>
        <w:trPr>
          <w:trHeight w:val="439" w:hRule="atLeast"/>
          <w:jc w:val="center"/>
        </w:trPr>
        <w:tc>
          <w:tcPr>
            <w:tcW w:w="1149" w:type="dxa"/>
            <w:vMerge w:val="continue"/>
            <w:tcBorders>
              <w:left w:val="single" w:color="000000" w:sz="4" w:space="0"/>
              <w:bottom w:val="single" w:color="000000" w:sz="4" w:space="0"/>
              <w:right w:val="single" w:color="000000" w:sz="4" w:space="0"/>
            </w:tcBorders>
            <w:vAlign w:val="center"/>
          </w:tcPr>
          <w:p>
            <w:pPr>
              <w:widowControl/>
              <w:spacing w:line="360" w:lineRule="auto"/>
              <w:textAlignment w:val="center"/>
              <w:rPr>
                <w:rFonts w:ascii="微软雅黑" w:hAnsi="微软雅黑" w:eastAsia="微软雅黑" w:cs="微软雅黑"/>
                <w:color w:val="000000"/>
                <w:kern w:val="0"/>
                <w:sz w:val="21"/>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文件装订要求</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微软雅黑" w:hAnsi="微软雅黑" w:eastAsia="微软雅黑" w:cs="微软雅黑"/>
                <w:color w:val="000000"/>
                <w:kern w:val="0"/>
                <w:sz w:val="21"/>
                <w:szCs w:val="21"/>
              </w:rPr>
            </w:pPr>
            <w:r>
              <w:rPr>
                <w:rFonts w:hint="eastAsia" w:ascii="微软雅黑" w:hAnsi="微软雅黑" w:eastAsia="微软雅黑" w:cs="微软雅黑"/>
                <w:sz w:val="21"/>
                <w:szCs w:val="21"/>
                <w:lang w:eastAsia="zh-CN"/>
              </w:rPr>
              <w:t>见</w:t>
            </w:r>
            <w:r>
              <w:rPr>
                <w:rFonts w:hint="eastAsia" w:ascii="微软雅黑" w:hAnsi="微软雅黑" w:eastAsia="微软雅黑" w:cs="微软雅黑"/>
                <w:kern w:val="0"/>
                <w:sz w:val="21"/>
                <w:szCs w:val="21"/>
              </w:rPr>
              <w:t>第</w:t>
            </w:r>
            <w:r>
              <w:rPr>
                <w:rFonts w:hint="eastAsia" w:ascii="微软雅黑" w:hAnsi="微软雅黑" w:eastAsia="微软雅黑" w:cs="微软雅黑"/>
                <w:kern w:val="0"/>
                <w:sz w:val="21"/>
                <w:szCs w:val="21"/>
                <w:lang w:eastAsia="zh-CN"/>
              </w:rPr>
              <w:t>二</w:t>
            </w:r>
            <w:r>
              <w:rPr>
                <w:rFonts w:hint="eastAsia" w:ascii="微软雅黑" w:hAnsi="微软雅黑" w:eastAsia="微软雅黑" w:cs="微软雅黑"/>
                <w:kern w:val="0"/>
                <w:sz w:val="21"/>
                <w:szCs w:val="21"/>
              </w:rPr>
              <w:t>章</w:t>
            </w:r>
          </w:p>
        </w:tc>
      </w:tr>
    </w:tbl>
    <w:p>
      <w:pPr>
        <w:adjustRightInd w:val="0"/>
        <w:snapToGrid w:val="0"/>
        <w:spacing w:line="360" w:lineRule="auto"/>
        <w:rPr>
          <w:rFonts w:ascii="微软雅黑" w:hAnsi="微软雅黑" w:eastAsia="微软雅黑" w:cs="微软雅黑"/>
          <w:kern w:val="0"/>
          <w:sz w:val="21"/>
          <w:szCs w:val="21"/>
        </w:rPr>
      </w:pPr>
    </w:p>
    <w:p>
      <w:pPr>
        <w:numPr>
          <w:ilvl w:val="0"/>
          <w:numId w:val="1"/>
        </w:numPr>
        <w:spacing w:line="360" w:lineRule="auto"/>
        <w:jc w:val="lef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  报价评审：</w:t>
      </w:r>
    </w:p>
    <w:p>
      <w:pPr>
        <w:numPr>
          <w:ilvl w:val="0"/>
          <w:numId w:val="0"/>
        </w:numPr>
        <w:spacing w:line="360" w:lineRule="auto"/>
        <w:jc w:val="left"/>
        <w:rPr>
          <w:rFonts w:hint="default" w:ascii="微软雅黑" w:hAnsi="微软雅黑" w:eastAsia="微软雅黑" w:cs="微软雅黑"/>
          <w:kern w:val="0"/>
          <w:sz w:val="21"/>
          <w:szCs w:val="21"/>
        </w:rPr>
      </w:pPr>
      <w:r>
        <w:rPr>
          <w:rFonts w:hint="default" w:ascii="微软雅黑" w:hAnsi="微软雅黑" w:eastAsia="微软雅黑" w:cs="微软雅黑"/>
          <w:kern w:val="0"/>
          <w:sz w:val="21"/>
          <w:szCs w:val="21"/>
        </w:rPr>
        <w:t>评</w:t>
      </w:r>
      <w:r>
        <w:rPr>
          <w:rFonts w:hint="default" w:ascii="微软雅黑" w:hAnsi="微软雅黑" w:eastAsia="微软雅黑" w:cs="微软雅黑"/>
          <w:kern w:val="0"/>
          <w:sz w:val="21"/>
          <w:szCs w:val="21"/>
          <w:lang w:val="en-US" w:eastAsia="zh-CN"/>
        </w:rPr>
        <w:t>审</w:t>
      </w:r>
      <w:r>
        <w:rPr>
          <w:rFonts w:hint="default" w:ascii="微软雅黑" w:hAnsi="微软雅黑" w:eastAsia="微软雅黑" w:cs="微软雅黑"/>
          <w:kern w:val="0"/>
          <w:sz w:val="21"/>
          <w:szCs w:val="21"/>
        </w:rPr>
        <w:t>办法前附表</w:t>
      </w:r>
    </w:p>
    <w:tbl>
      <w:tblPr>
        <w:tblStyle w:val="17"/>
        <w:tblW w:w="8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220"/>
        <w:gridCol w:w="2025"/>
        <w:gridCol w:w="4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gridSpan w:val="2"/>
            <w:vAlign w:val="center"/>
          </w:tcPr>
          <w:p>
            <w:pPr>
              <w:pStyle w:val="2"/>
              <w:ind w:left="0" w:leftChars="0" w:firstLine="0" w:firstLineChars="0"/>
              <w:jc w:val="center"/>
              <w:rPr>
                <w:rFonts w:hint="eastAsia" w:ascii="仿宋_GB2312" w:hAnsi="仿宋_GB2312" w:eastAsia="仿宋_GB2312" w:cs="仿宋_GB2312"/>
                <w:b/>
                <w:bCs/>
                <w:sz w:val="28"/>
                <w:szCs w:val="28"/>
                <w:vertAlign w:val="baseline"/>
                <w:lang w:eastAsia="zh-CN"/>
              </w:rPr>
            </w:pPr>
            <w:r>
              <w:rPr>
                <w:rFonts w:hint="eastAsia" w:ascii="仿宋_GB2312" w:hAnsi="仿宋_GB2312" w:eastAsia="仿宋_GB2312" w:cs="仿宋_GB2312"/>
                <w:b/>
                <w:bCs/>
                <w:sz w:val="28"/>
                <w:szCs w:val="28"/>
                <w:vertAlign w:val="baseline"/>
                <w:lang w:eastAsia="zh-CN"/>
              </w:rPr>
              <w:t>条款号</w:t>
            </w:r>
          </w:p>
        </w:tc>
        <w:tc>
          <w:tcPr>
            <w:tcW w:w="2025"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评审因素</w:t>
            </w:r>
          </w:p>
        </w:tc>
        <w:tc>
          <w:tcPr>
            <w:tcW w:w="4745" w:type="dxa"/>
            <w:vAlign w:val="center"/>
          </w:tcPr>
          <w:p>
            <w:pPr>
              <w:keepNext w:val="0"/>
              <w:keepLines w:val="0"/>
              <w:widowControl/>
              <w:suppressLineNumbers w:val="0"/>
              <w:jc w:val="center"/>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9" w:hRule="atLeast"/>
        </w:trPr>
        <w:tc>
          <w:tcPr>
            <w:tcW w:w="805"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ascii="微软雅黑" w:hAnsi="微软雅黑" w:eastAsia="微软雅黑" w:cs="微软雅黑"/>
                <w:kern w:val="0"/>
                <w:sz w:val="21"/>
                <w:szCs w:val="21"/>
                <w:lang w:val="en-US" w:eastAsia="zh-CN" w:bidi="ar-SA"/>
              </w:rPr>
              <w:t>1</w:t>
            </w:r>
          </w:p>
        </w:tc>
        <w:tc>
          <w:tcPr>
            <w:tcW w:w="1220"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评标办法</w:t>
            </w:r>
          </w:p>
        </w:tc>
        <w:tc>
          <w:tcPr>
            <w:tcW w:w="2025" w:type="dxa"/>
            <w:vAlign w:val="center"/>
          </w:tcPr>
          <w:p>
            <w:pPr>
              <w:pStyle w:val="2"/>
              <w:ind w:left="0" w:leftChars="0" w:firstLine="0" w:firstLineChars="0"/>
              <w:jc w:val="center"/>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2"/>
                <w:sz w:val="21"/>
                <w:szCs w:val="21"/>
                <w:lang w:val="en-US" w:eastAsia="zh-CN" w:bidi="ar-SA"/>
              </w:rPr>
              <w:t>成交候选人排序方法</w:t>
            </w:r>
          </w:p>
        </w:tc>
        <w:tc>
          <w:tcPr>
            <w:tcW w:w="4745" w:type="dxa"/>
            <w:vAlign w:val="top"/>
          </w:tcPr>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（1）按报价文件得分由高到低的顺序推荐不超过3名成交候选人，报价文件得分相等时，评审小组依次按照以下优先顺序推荐成交候选人：报价文件得分相等时，以响应文件报价低的优先；</w:t>
            </w:r>
          </w:p>
          <w:p>
            <w:pPr>
              <w:pStyle w:val="2"/>
              <w:ind w:left="0" w:leftChars="0" w:firstLine="0" w:firstLineChars="0"/>
              <w:jc w:val="both"/>
              <w:rPr>
                <w:rFonts w:hint="eastAsia" w:ascii="仿宋_GB2312" w:hAnsi="仿宋_GB2312" w:eastAsia="仿宋_GB2312" w:cs="仿宋_GB2312"/>
                <w:sz w:val="24"/>
                <w:szCs w:val="24"/>
                <w:vertAlign w:val="baseline"/>
                <w:lang w:eastAsia="zh-CN"/>
              </w:rPr>
            </w:pPr>
            <w:r>
              <w:rPr>
                <w:rFonts w:hint="eastAsia" w:ascii="微软雅黑" w:hAnsi="微软雅黑" w:eastAsia="微软雅黑" w:cs="微软雅黑"/>
                <w:kern w:val="0"/>
                <w:sz w:val="21"/>
                <w:szCs w:val="21"/>
                <w:lang w:val="en-US" w:eastAsia="zh-CN" w:bidi="ar-SA"/>
              </w:rPr>
              <w:t>（2）响应文件报价也相等的，由评审小组根据响应文件投票按少数服从多数的原则决定排序。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2025"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2.2.1</w:t>
            </w:r>
          </w:p>
        </w:tc>
        <w:tc>
          <w:tcPr>
            <w:tcW w:w="2025" w:type="dxa"/>
            <w:vAlign w:val="center"/>
          </w:tcPr>
          <w:p>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分值构成</w:t>
            </w:r>
          </w:p>
          <w:p>
            <w:pPr>
              <w:pStyle w:val="2"/>
              <w:ind w:left="0" w:leftChars="0" w:firstLine="0" w:firstLineChars="0"/>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w:t>
            </w:r>
            <w:r>
              <w:rPr>
                <w:rFonts w:hint="default" w:ascii="微软雅黑" w:hAnsi="微软雅黑" w:eastAsia="微软雅黑" w:cs="微软雅黑"/>
                <w:kern w:val="2"/>
                <w:sz w:val="21"/>
                <w:szCs w:val="21"/>
                <w:lang w:val="en-US" w:eastAsia="zh-CN" w:bidi="ar-SA"/>
              </w:rPr>
              <w:t xml:space="preserve">100 </w:t>
            </w:r>
            <w:r>
              <w:rPr>
                <w:rFonts w:hint="eastAsia" w:ascii="微软雅黑" w:hAnsi="微软雅黑" w:eastAsia="微软雅黑" w:cs="微软雅黑"/>
                <w:kern w:val="2"/>
                <w:sz w:val="21"/>
                <w:szCs w:val="21"/>
                <w:lang w:val="en-US" w:eastAsia="zh-CN" w:bidi="ar-SA"/>
              </w:rPr>
              <w:t>分）</w:t>
            </w:r>
          </w:p>
          <w:p>
            <w:pPr>
              <w:keepNext w:val="0"/>
              <w:keepLines w:val="0"/>
              <w:widowControl/>
              <w:suppressLineNumbers w:val="0"/>
              <w:jc w:val="center"/>
              <w:rPr>
                <w:rFonts w:hint="eastAsia" w:ascii="仿宋_GB2312" w:hAnsi="仿宋_GB2312" w:eastAsia="仿宋_GB2312" w:cs="仿宋_GB2312"/>
                <w:kern w:val="2"/>
                <w:sz w:val="24"/>
                <w:szCs w:val="24"/>
                <w:highlight w:val="yellow"/>
                <w:vertAlign w:val="baseline"/>
                <w:lang w:val="en-US" w:eastAsia="zh-CN" w:bidi="ar-SA"/>
              </w:rPr>
            </w:pPr>
          </w:p>
        </w:tc>
        <w:tc>
          <w:tcPr>
            <w:tcW w:w="4745" w:type="dxa"/>
            <w:vAlign w:val="center"/>
          </w:tcPr>
          <w:p>
            <w:pPr>
              <w:pStyle w:val="2"/>
              <w:numPr>
                <w:ilvl w:val="0"/>
                <w:numId w:val="0"/>
              </w:numPr>
              <w:spacing w:line="240" w:lineRule="auto"/>
              <w:ind w:leftChars="0"/>
              <w:jc w:val="left"/>
              <w:rPr>
                <w:rFonts w:hint="eastAsia" w:ascii="仿宋_GB2312" w:hAnsi="仿宋_GB2312" w:eastAsia="仿宋_GB2312" w:cs="仿宋_GB2312"/>
                <w:b/>
                <w:bCs/>
                <w:sz w:val="24"/>
                <w:szCs w:val="24"/>
                <w:vertAlign w:val="baseline"/>
                <w:lang w:eastAsia="zh-CN"/>
              </w:rPr>
            </w:pPr>
            <w:r>
              <w:rPr>
                <w:rFonts w:hint="eastAsia" w:ascii="微软雅黑" w:hAnsi="微软雅黑" w:eastAsia="微软雅黑" w:cs="微软雅黑"/>
                <w:b/>
                <w:bCs/>
                <w:sz w:val="21"/>
                <w:szCs w:val="21"/>
                <w:vertAlign w:val="baseline"/>
                <w:lang w:val="en-US" w:eastAsia="zh-CN"/>
              </w:rPr>
              <w:t>报价文件评分分值构成：</w:t>
            </w:r>
            <w:r>
              <w:rPr>
                <w:rFonts w:hint="eastAsia" w:ascii="仿宋_GB2312" w:hAnsi="仿宋_GB2312" w:eastAsia="仿宋_GB2312" w:cs="仿宋_GB2312"/>
                <w:b/>
                <w:bCs/>
                <w:sz w:val="24"/>
                <w:szCs w:val="24"/>
                <w:vertAlign w:val="baseline"/>
                <w:lang w:val="en-US" w:eastAsia="zh-CN"/>
              </w:rPr>
              <w:t xml:space="preserve"> </w:t>
            </w:r>
          </w:p>
          <w:p>
            <w:pPr>
              <w:pStyle w:val="2"/>
              <w:numPr>
                <w:ilvl w:val="0"/>
                <w:numId w:val="0"/>
              </w:numPr>
              <w:spacing w:line="240" w:lineRule="auto"/>
              <w:ind w:leftChars="0"/>
              <w:jc w:val="left"/>
              <w:rPr>
                <w:rFonts w:hint="eastAsia"/>
                <w:highlight w:val="yellow"/>
                <w:vertAlign w:val="baseline"/>
                <w:lang w:val="en-US" w:eastAsia="zh-CN"/>
              </w:rPr>
            </w:pPr>
            <w:r>
              <w:rPr>
                <w:rFonts w:hint="eastAsia" w:ascii="微软雅黑" w:hAnsi="微软雅黑" w:eastAsia="微软雅黑" w:cs="微软雅黑"/>
                <w:sz w:val="21"/>
                <w:szCs w:val="21"/>
                <w:vertAlign w:val="baseline"/>
                <w:lang w:val="en-US" w:eastAsia="zh-CN"/>
              </w:rPr>
              <w:t>响应报价：100分</w:t>
            </w:r>
            <w:r>
              <w:rPr>
                <w:rFonts w:hint="eastAsia" w:ascii="仿宋_GB2312" w:hAnsi="仿宋_GB2312" w:eastAsia="仿宋_GB2312" w:cs="仿宋_GB2312"/>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gridSpan w:val="2"/>
            <w:vAlign w:val="center"/>
          </w:tcPr>
          <w:p>
            <w:pPr>
              <w:keepNext w:val="0"/>
              <w:keepLines w:val="0"/>
              <w:widowControl/>
              <w:suppressLineNumbers w:val="0"/>
              <w:jc w:val="center"/>
              <w:rPr>
                <w:rFonts w:hint="default"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2.2.2</w:t>
            </w:r>
          </w:p>
        </w:tc>
        <w:tc>
          <w:tcPr>
            <w:tcW w:w="2025" w:type="dxa"/>
            <w:vAlign w:val="center"/>
          </w:tcPr>
          <w:p>
            <w:pPr>
              <w:keepNext w:val="0"/>
              <w:keepLines w:val="0"/>
              <w:widowControl/>
              <w:suppressLineNumbers w:val="0"/>
              <w:jc w:val="center"/>
              <w:rPr>
                <w:rFonts w:hint="eastAsia" w:ascii="仿宋_GB2312" w:hAnsi="仿宋_GB2312" w:eastAsia="仿宋_GB2312" w:cs="仿宋_GB2312"/>
                <w:kern w:val="2"/>
                <w:sz w:val="24"/>
                <w:szCs w:val="24"/>
                <w:highlight w:val="yellow"/>
                <w:vertAlign w:val="baseline"/>
                <w:lang w:val="en-US" w:eastAsia="zh-CN" w:bidi="ar-SA"/>
              </w:rPr>
            </w:pPr>
            <w:r>
              <w:rPr>
                <w:rFonts w:hint="eastAsia" w:ascii="微软雅黑" w:hAnsi="微软雅黑" w:eastAsia="微软雅黑" w:cs="微软雅黑"/>
                <w:kern w:val="0"/>
                <w:sz w:val="21"/>
                <w:szCs w:val="21"/>
                <w:lang w:val="en-US" w:eastAsia="zh-CN" w:bidi="ar-SA"/>
              </w:rPr>
              <w:t>评标基准价计算</w:t>
            </w:r>
          </w:p>
        </w:tc>
        <w:tc>
          <w:tcPr>
            <w:tcW w:w="4745" w:type="dxa"/>
            <w:vAlign w:val="center"/>
          </w:tcPr>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a.确定评标价 评标价=响应函文字报价； </w:t>
            </w:r>
          </w:p>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b.纳入评标价平均值计算均须满足的情形 </w:t>
            </w:r>
          </w:p>
          <w:p>
            <w:pPr>
              <w:numPr>
                <w:ilvl w:val="0"/>
                <w:numId w:val="0"/>
              </w:numPr>
              <w:spacing w:line="360" w:lineRule="atLeas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 xml:space="preserve">（a）通过报价文件初步评审的响应文件的评标价； </w:t>
            </w:r>
          </w:p>
          <w:p>
            <w:pPr>
              <w:numPr>
                <w:ilvl w:val="0"/>
                <w:numId w:val="0"/>
              </w:numPr>
              <w:spacing w:line="360" w:lineRule="atLeast"/>
              <w:rPr>
                <w:rFonts w:hint="eastAsia" w:ascii="微软雅黑" w:hAnsi="微软雅黑" w:eastAsia="微软雅黑" w:cs="微软雅黑"/>
                <w:b/>
                <w:bCs/>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（b）投标报价不高于最高投标限价的92%；</w:t>
            </w:r>
          </w:p>
          <w:p>
            <w:pPr>
              <w:numPr>
                <w:ilvl w:val="0"/>
                <w:numId w:val="0"/>
              </w:numPr>
              <w:spacing w:line="360" w:lineRule="atLeast"/>
              <w:rPr>
                <w:rFonts w:hint="eastAsia" w:ascii="微软雅黑" w:hAnsi="微软雅黑" w:eastAsia="微软雅黑" w:cs="微软雅黑"/>
                <w:kern w:val="2"/>
                <w:sz w:val="21"/>
                <w:szCs w:val="21"/>
                <w:highlight w:val="green"/>
                <w:vertAlign w:val="baseline"/>
                <w:lang w:val="en-US" w:eastAsia="zh-CN" w:bidi="ar-SA"/>
              </w:rPr>
            </w:pPr>
            <w:r>
              <w:rPr>
                <w:rFonts w:hint="eastAsia" w:ascii="微软雅黑" w:hAnsi="微软雅黑" w:eastAsia="微软雅黑" w:cs="微软雅黑"/>
                <w:b/>
                <w:bCs/>
                <w:kern w:val="2"/>
                <w:sz w:val="21"/>
                <w:szCs w:val="21"/>
                <w:highlight w:val="green"/>
                <w:vertAlign w:val="baseline"/>
                <w:lang w:val="en-US" w:eastAsia="zh-CN" w:bidi="ar-SA"/>
              </w:rPr>
              <w:t>（c）投标报价不低于最高投标限价的82%</w:t>
            </w:r>
            <w:r>
              <w:rPr>
                <w:rFonts w:hint="eastAsia" w:ascii="微软雅黑" w:hAnsi="微软雅黑" w:eastAsia="微软雅黑" w:cs="微软雅黑"/>
                <w:kern w:val="2"/>
                <w:sz w:val="21"/>
                <w:szCs w:val="21"/>
                <w:highlight w:val="green"/>
                <w:vertAlign w:val="baseline"/>
                <w:lang w:val="en-US" w:eastAsia="zh-CN" w:bidi="ar-SA"/>
              </w:rPr>
              <w:t>；</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c.计算评标价平均值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以通过上述“b.纳入评标价平均值计算均须满足的情形”评审的响应文件的评标价作为有效评标价；如出现无法计算评标价平均值的情况，评审小组将否决所有响应。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对所有有效评标价按照由低到高进行排序，去除 n 个较高有效评标价和 n 个较低有效评标价，取其他有效评标价进行算术平均得出评标价平均值。设有效评标价对应的供应商数量为 X，n 按照以下规定取值：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①当 X≤5，n=0；</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②当 5＜X≤10，n=1；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③当 X＞10，n=2；</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d.确定评审系数C </w:t>
            </w:r>
          </w:p>
          <w:p>
            <w:pPr>
              <w:pStyle w:val="2"/>
              <w:ind w:left="0" w:leftChars="0" w:firstLine="0" w:firstLineChars="0"/>
              <w:jc w:val="both"/>
              <w:rPr>
                <w:rFonts w:hint="default"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由采购人从1.01、0.99、0.98、0.97四个系数中随机抽取三个，再由供应商代表现场随机抽取其中一个系数。</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E.确定评标基准价 </w:t>
            </w:r>
          </w:p>
          <w:p>
            <w:pPr>
              <w:pStyle w:val="2"/>
              <w:ind w:left="0" w:leftChars="0" w:firstLine="0" w:firstLineChars="0"/>
              <w:jc w:val="both"/>
              <w:rPr>
                <w:rFonts w:hint="eastAsia" w:ascii="仿宋_GB2312" w:hAnsi="仿宋_GB2312" w:eastAsia="仿宋_GB2312" w:cs="仿宋_GB2312"/>
                <w:sz w:val="24"/>
                <w:szCs w:val="24"/>
                <w:vertAlign w:val="baseline"/>
                <w:lang w:val="en-US" w:eastAsia="zh-CN"/>
              </w:rPr>
            </w:pPr>
            <w:r>
              <w:rPr>
                <w:rFonts w:hint="eastAsia" w:ascii="微软雅黑" w:hAnsi="微软雅黑" w:eastAsia="微软雅黑" w:cs="微软雅黑"/>
                <w:kern w:val="0"/>
                <w:sz w:val="21"/>
                <w:szCs w:val="21"/>
                <w:lang w:val="en-US" w:eastAsia="zh-CN" w:bidi="ar-SA"/>
              </w:rPr>
              <w:t>评标基准价=评标价平均值*评审系数C，评标基准价除存在计算错误之外，不随任何因素发生变化。</w:t>
            </w:r>
          </w:p>
        </w:tc>
      </w:tr>
    </w:tbl>
    <w:p>
      <w:pPr>
        <w:pStyle w:val="2"/>
        <w:ind w:left="0" w:leftChars="0" w:firstLine="0" w:firstLineChars="0"/>
        <w:rPr>
          <w:lang w:val="en-US" w:eastAsia="zh-CN"/>
        </w:rPr>
      </w:pPr>
    </w:p>
    <w:p>
      <w:pPr>
        <w:keepNext w:val="0"/>
        <w:keepLines w:val="0"/>
        <w:widowControl/>
        <w:suppressLineNumbers w:val="0"/>
        <w:jc w:val="center"/>
        <w:rPr>
          <w:rFonts w:ascii="黑体" w:hAnsi="宋体" w:eastAsia="黑体" w:cs="黑体"/>
          <w:color w:val="000000"/>
          <w:kern w:val="0"/>
          <w:sz w:val="30"/>
          <w:szCs w:val="30"/>
          <w:lang w:val="en-US" w:eastAsia="zh-CN" w:bidi="ar"/>
        </w:rPr>
      </w:pPr>
      <w:r>
        <w:rPr>
          <w:rFonts w:hint="eastAsia" w:ascii="黑体" w:hAnsi="宋体" w:eastAsia="黑体" w:cs="黑体"/>
          <w:color w:val="000000"/>
          <w:kern w:val="0"/>
          <w:sz w:val="30"/>
          <w:szCs w:val="30"/>
          <w:lang w:val="en-US" w:eastAsia="zh-CN" w:bidi="ar"/>
        </w:rPr>
        <w:t>报价文件</w:t>
      </w:r>
      <w:r>
        <w:rPr>
          <w:rFonts w:ascii="黑体" w:hAnsi="宋体" w:eastAsia="黑体" w:cs="黑体"/>
          <w:color w:val="000000"/>
          <w:kern w:val="0"/>
          <w:sz w:val="30"/>
          <w:szCs w:val="30"/>
          <w:lang w:val="en-US" w:eastAsia="zh-CN" w:bidi="ar"/>
        </w:rPr>
        <w:t>评审标准</w:t>
      </w:r>
    </w:p>
    <w:tbl>
      <w:tblPr>
        <w:tblStyle w:val="17"/>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0"/>
        <w:gridCol w:w="1412"/>
        <w:gridCol w:w="838"/>
        <w:gridCol w:w="5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30"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条款号</w:t>
            </w:r>
          </w:p>
        </w:tc>
        <w:tc>
          <w:tcPr>
            <w:tcW w:w="1412"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评分因素</w:t>
            </w:r>
          </w:p>
        </w:tc>
        <w:tc>
          <w:tcPr>
            <w:tcW w:w="838"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分值</w:t>
            </w:r>
          </w:p>
        </w:tc>
        <w:tc>
          <w:tcPr>
            <w:tcW w:w="5614" w:type="dxa"/>
            <w:vAlign w:val="center"/>
          </w:tcPr>
          <w:p>
            <w:pPr>
              <w:widowControl/>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130"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2.2.3</w:t>
            </w:r>
          </w:p>
        </w:tc>
        <w:tc>
          <w:tcPr>
            <w:tcW w:w="1412"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000000"/>
                <w:kern w:val="0"/>
                <w:sz w:val="28"/>
                <w:szCs w:val="28"/>
                <w:lang w:val="en-US" w:eastAsia="zh-CN"/>
              </w:rPr>
            </w:pPr>
            <w:r>
              <w:rPr>
                <w:rFonts w:hint="eastAsia" w:ascii="微软雅黑" w:hAnsi="微软雅黑" w:eastAsia="微软雅黑" w:cs="微软雅黑"/>
                <w:kern w:val="0"/>
                <w:sz w:val="21"/>
                <w:szCs w:val="21"/>
                <w:lang w:val="en-US" w:eastAsia="zh-CN" w:bidi="ar-SA"/>
              </w:rPr>
              <w:t>投标报价评分标准</w:t>
            </w:r>
          </w:p>
        </w:tc>
        <w:tc>
          <w:tcPr>
            <w:tcW w:w="83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lang w:val="en-US" w:eastAsia="zh-CN" w:bidi="ar-SA"/>
              </w:rPr>
              <w:t>100分</w:t>
            </w:r>
          </w:p>
        </w:tc>
        <w:tc>
          <w:tcPr>
            <w:tcW w:w="5614" w:type="dxa"/>
            <w:vAlign w:val="center"/>
          </w:tcPr>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评标价的偏差率计算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偏差率=100% *（供应商评标价－评标基准价）/评标基准价。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偏差率保留两位小数（小数点后第三位“四舍五入”）。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评标价得分计算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①如果供应商评标价＞评标基准价，则评标价得分=F－偏差率 * E1； </w:t>
            </w:r>
          </w:p>
          <w:p>
            <w:pPr>
              <w:pStyle w:val="2"/>
              <w:ind w:left="0" w:leftChars="0" w:firstLine="0" w:firstLineChars="0"/>
              <w:jc w:val="both"/>
              <w:rPr>
                <w:rFonts w:hint="eastAsia" w:ascii="微软雅黑" w:hAnsi="微软雅黑" w:eastAsia="微软雅黑" w:cs="微软雅黑"/>
                <w:kern w:val="0"/>
                <w:sz w:val="21"/>
                <w:szCs w:val="21"/>
                <w:lang w:val="en-US" w:eastAsia="zh-CN" w:bidi="ar-SA"/>
              </w:rPr>
            </w:pPr>
            <w:r>
              <w:rPr>
                <w:rFonts w:hint="eastAsia" w:ascii="微软雅黑" w:hAnsi="微软雅黑" w:eastAsia="微软雅黑" w:cs="微软雅黑"/>
                <w:kern w:val="0"/>
                <w:sz w:val="21"/>
                <w:szCs w:val="21"/>
                <w:lang w:val="en-US" w:eastAsia="zh-CN" w:bidi="ar-SA"/>
              </w:rPr>
              <w:t xml:space="preserve">②如果供应商评标价≤评标基准价，则评标价得分=F＋偏差率 * E2。 </w:t>
            </w:r>
          </w:p>
          <w:p>
            <w:pPr>
              <w:pStyle w:val="2"/>
              <w:ind w:left="0" w:leftChars="0" w:firstLine="0" w:firstLineChars="0"/>
              <w:jc w:val="both"/>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lang w:val="en-US" w:eastAsia="zh-CN" w:bidi="ar-SA"/>
              </w:rPr>
              <w:t>其中：F 是评标价所占的权重分值。E1 是评标价每高于评标基准价一个百分点的扣分值，E2 是评标价每低于评标基准价一个百分点的扣分值。E1=10、E2=5。 当评标价得分为负时，均按 0 分计算。</w:t>
            </w:r>
          </w:p>
        </w:tc>
      </w:tr>
    </w:tbl>
    <w:p>
      <w:pPr>
        <w:rPr>
          <w:rFonts w:hint="default" w:ascii="Times New Roman" w:hAnsi="Times New Roman" w:eastAsia="黑体" w:cs="Times New Roman"/>
          <w:bCs/>
          <w:color w:val="auto"/>
          <w:sz w:val="24"/>
          <w:szCs w:val="32"/>
          <w:highlight w:val="none"/>
        </w:rPr>
      </w:pPr>
      <w:r>
        <w:rPr>
          <w:rFonts w:hint="default" w:ascii="Times New Roman" w:hAnsi="Times New Roman" w:eastAsia="黑体" w:cs="Times New Roman"/>
          <w:bCs/>
          <w:color w:val="auto"/>
          <w:sz w:val="24"/>
          <w:szCs w:val="32"/>
          <w:highlight w:val="none"/>
          <w:lang w:val="en-US" w:eastAsia="zh-CN"/>
        </w:rPr>
        <w:t xml:space="preserve">1. 评标方法 </w:t>
      </w:r>
    </w:p>
    <w:p>
      <w:pPr>
        <w:keepNext w:val="0"/>
        <w:keepLines w:val="0"/>
        <w:pageBreakBefore w:val="0"/>
        <w:widowControl w:val="0"/>
        <w:kinsoku/>
        <w:wordWrap/>
        <w:overflowPunct/>
        <w:topLinePunct w:val="0"/>
        <w:autoSpaceDE/>
        <w:autoSpaceDN/>
        <w:bidi w:val="0"/>
        <w:adjustRightInd/>
        <w:snapToGrid/>
        <w:spacing w:line="400" w:lineRule="exact"/>
        <w:ind w:firstLine="425"/>
        <w:textAlignment w:val="auto"/>
        <w:rPr>
          <w:rFonts w:hint="default"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 xml:space="preserve">本次评标采用中位值。评审小组对满足采购文件实质性要求的响应文件，按照本章第 </w:t>
      </w:r>
      <w:r>
        <w:rPr>
          <w:rFonts w:hint="default" w:ascii="微软雅黑" w:hAnsi="微软雅黑" w:eastAsia="微软雅黑" w:cs="微软雅黑"/>
          <w:kern w:val="0"/>
          <w:sz w:val="21"/>
          <w:szCs w:val="21"/>
          <w:u w:val="none"/>
          <w:lang w:val="en-US" w:eastAsia="zh-CN"/>
        </w:rPr>
        <w:t xml:space="preserve">2.2 </w:t>
      </w:r>
      <w:r>
        <w:rPr>
          <w:rFonts w:hint="eastAsia" w:ascii="微软雅黑" w:hAnsi="微软雅黑" w:eastAsia="微软雅黑" w:cs="微软雅黑"/>
          <w:kern w:val="0"/>
          <w:sz w:val="21"/>
          <w:szCs w:val="21"/>
          <w:u w:val="none"/>
          <w:lang w:val="en-US" w:eastAsia="zh-CN"/>
        </w:rPr>
        <w:t xml:space="preserve">款规定的报价评分标准进行打分，并按得分由高到低顺序推荐成交候选人，或根据采购人授权直接确定成交人。报价得分相等时，以响应文件报价低的优先；如果响应文件报价也相等，按照评标办法表中的规定确定成交候选人顺序。 </w:t>
      </w:r>
    </w:p>
    <w:p>
      <w:pPr>
        <w:keepNext/>
        <w:keepLines/>
        <w:pageBreakBefore w:val="0"/>
        <w:widowControl w:val="0"/>
        <w:kinsoku/>
        <w:wordWrap/>
        <w:overflowPunct/>
        <w:topLinePunct w:val="0"/>
        <w:autoSpaceDE/>
        <w:autoSpaceDN/>
        <w:bidi w:val="0"/>
        <w:adjustRightInd/>
        <w:snapToGrid/>
        <w:spacing w:line="400" w:lineRule="exact"/>
        <w:ind w:firstLine="0" w:firstLineChars="0"/>
        <w:textAlignment w:val="auto"/>
        <w:outlineLvl w:val="2"/>
        <w:rPr>
          <w:rFonts w:hint="default" w:ascii="Times New Roman" w:hAnsi="Times New Roman" w:eastAsia="黑体" w:cs="Times New Roman"/>
          <w:bCs/>
          <w:color w:val="auto"/>
          <w:sz w:val="24"/>
          <w:szCs w:val="32"/>
          <w:highlight w:val="none"/>
          <w:lang w:val="en-US" w:eastAsia="zh-CN"/>
        </w:rPr>
      </w:pPr>
      <w:r>
        <w:rPr>
          <w:rFonts w:hint="default" w:ascii="Times New Roman" w:hAnsi="Times New Roman" w:eastAsia="黑体" w:cs="Times New Roman"/>
          <w:bCs/>
          <w:color w:val="auto"/>
          <w:sz w:val="24"/>
          <w:szCs w:val="32"/>
          <w:highlight w:val="none"/>
          <w:lang w:val="en-US" w:eastAsia="zh-CN"/>
        </w:rPr>
        <w:t>2. 评审标准</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2.1.1 资格评审标准：见评审办法表。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2.1.2 响应性评审标准：见评审办法表。</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2.2.1分值构成：</w:t>
      </w:r>
    </w:p>
    <w:p>
      <w:pPr>
        <w:numPr>
          <w:ilvl w:val="0"/>
          <w:numId w:val="0"/>
        </w:numPr>
        <w:spacing w:line="360" w:lineRule="auto"/>
        <w:jc w:val="left"/>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报价：见</w:t>
      </w:r>
      <w:r>
        <w:rPr>
          <w:rFonts w:hint="default" w:ascii="微软雅黑" w:hAnsi="微软雅黑" w:eastAsia="微软雅黑" w:cs="微软雅黑"/>
          <w:kern w:val="0"/>
          <w:sz w:val="21"/>
          <w:szCs w:val="21"/>
        </w:rPr>
        <w:t>评</w:t>
      </w:r>
      <w:r>
        <w:rPr>
          <w:rFonts w:hint="default" w:ascii="微软雅黑" w:hAnsi="微软雅黑" w:eastAsia="微软雅黑" w:cs="微软雅黑"/>
          <w:kern w:val="0"/>
          <w:sz w:val="21"/>
          <w:szCs w:val="21"/>
          <w:lang w:val="en-US" w:eastAsia="zh-CN"/>
        </w:rPr>
        <w:t>审</w:t>
      </w:r>
      <w:r>
        <w:rPr>
          <w:rFonts w:hint="default" w:ascii="微软雅黑" w:hAnsi="微软雅黑" w:eastAsia="微软雅黑" w:cs="微软雅黑"/>
          <w:kern w:val="0"/>
          <w:sz w:val="21"/>
          <w:szCs w:val="21"/>
        </w:rPr>
        <w:t>办法前附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2.2.2 评标基准价计算</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评标基准价计算方法：见评审办法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2.2.3 评标价的偏差率计算</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评标价的偏差率计算公式：见评审办法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2.2.4评分标准：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投标报价评分标准：见评审办法</w:t>
      </w:r>
      <w:r>
        <w:rPr>
          <w:rFonts w:hint="default" w:ascii="微软雅黑" w:hAnsi="微软雅黑" w:eastAsia="微软雅黑" w:cs="微软雅黑"/>
          <w:kern w:val="0"/>
          <w:sz w:val="21"/>
          <w:szCs w:val="21"/>
        </w:rPr>
        <w:t>前附</w:t>
      </w:r>
      <w:r>
        <w:rPr>
          <w:rFonts w:hint="eastAsia" w:ascii="微软雅黑" w:hAnsi="微软雅黑" w:eastAsia="微软雅黑" w:cs="微软雅黑"/>
          <w:kern w:val="0"/>
          <w:sz w:val="21"/>
          <w:szCs w:val="21"/>
          <w:u w:val="none"/>
          <w:lang w:val="en-US" w:eastAsia="zh-CN"/>
        </w:rPr>
        <w:t>表。</w:t>
      </w:r>
    </w:p>
    <w:p>
      <w:pPr>
        <w:keepNext/>
        <w:keepLines/>
        <w:pageBreakBefore w:val="0"/>
        <w:widowControl w:val="0"/>
        <w:kinsoku/>
        <w:wordWrap/>
        <w:overflowPunct/>
        <w:topLinePunct w:val="0"/>
        <w:autoSpaceDE/>
        <w:autoSpaceDN/>
        <w:bidi w:val="0"/>
        <w:adjustRightInd/>
        <w:snapToGrid/>
        <w:spacing w:line="400" w:lineRule="exact"/>
        <w:textAlignment w:val="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pageBreakBefore w:val="0"/>
        <w:widowControl w:val="0"/>
        <w:kinsoku/>
        <w:wordWrap/>
        <w:overflowPunct/>
        <w:topLinePunct w:val="0"/>
        <w:autoSpaceDE/>
        <w:autoSpaceDN/>
        <w:bidi w:val="0"/>
        <w:adjustRightInd/>
        <w:snapToGrid/>
        <w:spacing w:line="400" w:lineRule="exact"/>
        <w:textAlignment w:val="auto"/>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3.1.1评审小组对响应文件进行评审。有一项不符合评审标准的，评审小组应否决其响应文件。</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3.1.2 响应文件中填报的报价大小写不一致时，按细微偏差处理，并以报价大写填报的为准。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 详细评审</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3.2.1 评审小组按本章第2.2款规定的量化因素和分值进行打分，并计算出报价得分。</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3.2.2 评分分值计算保留小数点后两位，小数点后第三位“四舍五入”。</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3.3 否决响应文件的其他情形</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对在评审过程中发现供应商存在串通报价、弄虚作假、行贿等违法行为的，评审小组应否决其响应文件。</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3.4 响应文件的澄清</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3.4.1 在评审过程中，评审小组可以书面形式要求供应商对响应文件中含义不明确、对同类问题表述不一致或者有明显文字错误的内容做必要的澄清。评审小组不接受供应商主动提出的澄清。</w:t>
      </w:r>
    </w:p>
    <w:p>
      <w:pPr>
        <w:spacing w:line="360" w:lineRule="auto"/>
        <w:ind w:firstLine="420"/>
        <w:outlineLvl w:val="0"/>
        <w:rPr>
          <w:rFonts w:hint="eastAsia" w:ascii="仿宋_GB2312" w:hAnsi="仿宋_GB2312" w:eastAsia="仿宋_GB2312" w:cs="仿宋_GB2312"/>
          <w:color w:val="auto"/>
          <w:sz w:val="24"/>
          <w:szCs w:val="24"/>
          <w:highlight w:val="none"/>
          <w:lang w:val="en-US" w:eastAsia="zh-CN"/>
        </w:rPr>
      </w:pPr>
      <w:r>
        <w:rPr>
          <w:rFonts w:hint="eastAsia" w:ascii="微软雅黑" w:hAnsi="微软雅黑" w:eastAsia="微软雅黑" w:cs="微软雅黑"/>
          <w:kern w:val="0"/>
          <w:sz w:val="21"/>
          <w:szCs w:val="21"/>
          <w:u w:val="none"/>
          <w:lang w:val="en-US" w:eastAsia="zh-CN"/>
        </w:rPr>
        <w:t>3.4.2 澄清不得超出响应文件的范围且不得改变响应文件的实质性内容，并构成响应文件的组成部分</w:t>
      </w:r>
      <w:r>
        <w:rPr>
          <w:rFonts w:hint="eastAsia" w:ascii="仿宋_GB2312" w:hAnsi="仿宋_GB2312" w:eastAsia="仿宋_GB2312" w:cs="仿宋_GB2312"/>
          <w:color w:val="auto"/>
          <w:sz w:val="24"/>
          <w:szCs w:val="24"/>
          <w:highlight w:val="none"/>
          <w:lang w:val="en-US" w:eastAsia="zh-CN"/>
        </w:rPr>
        <w:t>。</w:t>
      </w:r>
    </w:p>
    <w:p>
      <w:pPr>
        <w:pStyle w:val="6"/>
        <w:numPr>
          <w:ilvl w:val="0"/>
          <w:numId w:val="0"/>
        </w:numPr>
        <w:ind w:left="417" w:leftChars="0"/>
        <w:jc w:val="both"/>
        <w:rPr>
          <w:rFonts w:hint="default" w:ascii="仿宋_GB2312" w:hAnsi="仿宋_GB2312" w:eastAsia="仿宋_GB2312" w:cs="仿宋_GB2312"/>
          <w:color w:val="auto"/>
          <w:highlight w:val="none"/>
          <w:lang w:val="en-US" w:eastAsia="zh-CN"/>
        </w:rPr>
      </w:pPr>
      <w:r>
        <w:rPr>
          <w:rFonts w:hint="eastAsia" w:ascii="Times New Roman" w:hAnsi="Times New Roman" w:eastAsia="黑体" w:cs="Times New Roman"/>
          <w:b w:val="0"/>
          <w:bCs/>
          <w:kern w:val="2"/>
          <w:sz w:val="24"/>
          <w:szCs w:val="32"/>
          <w:lang w:val="en-US" w:eastAsia="zh-CN" w:bidi="ar-SA"/>
        </w:rPr>
        <w:t>3.5投标报价评审</w:t>
      </w:r>
    </w:p>
    <w:p>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微软雅黑" w:hAnsi="微软雅黑" w:eastAsia="微软雅黑" w:cs="微软雅黑"/>
          <w:b/>
          <w:bCs/>
          <w:color w:val="auto"/>
          <w:sz w:val="21"/>
          <w:szCs w:val="21"/>
          <w:highlight w:val="green"/>
          <w:lang w:val="en-US" w:eastAsia="zh-CN"/>
        </w:rPr>
      </w:pPr>
      <w:r>
        <w:rPr>
          <w:rFonts w:hint="eastAsia" w:ascii="微软雅黑" w:hAnsi="微软雅黑" w:eastAsia="微软雅黑" w:cs="微软雅黑"/>
          <w:b/>
          <w:bCs/>
          <w:color w:val="auto"/>
          <w:sz w:val="21"/>
          <w:szCs w:val="21"/>
          <w:highlight w:val="green"/>
          <w:lang w:val="en-US" w:eastAsia="zh-CN"/>
        </w:rPr>
        <w:t>投标报价高于最高投标限价的92%或投标报价低于最高投标限价的82%做无效标处理。</w:t>
      </w:r>
    </w:p>
    <w:p>
      <w:pPr>
        <w:spacing w:line="360" w:lineRule="auto"/>
        <w:ind w:firstLine="420"/>
        <w:outlineLvl w:val="0"/>
        <w:rPr>
          <w:rFonts w:hint="eastAsia" w:ascii="微软雅黑" w:hAnsi="微软雅黑" w:eastAsia="微软雅黑" w:cs="微软雅黑"/>
          <w:kern w:val="0"/>
          <w:sz w:val="21"/>
          <w:szCs w:val="21"/>
          <w:u w:val="none"/>
        </w:rPr>
      </w:pPr>
      <w:r>
        <w:rPr>
          <w:rFonts w:hint="eastAsia" w:ascii="微软雅黑" w:hAnsi="微软雅黑" w:eastAsia="微软雅黑" w:cs="微软雅黑"/>
          <w:kern w:val="0"/>
          <w:sz w:val="21"/>
          <w:szCs w:val="21"/>
          <w:u w:val="none"/>
        </w:rPr>
        <w:t>3.</w:t>
      </w:r>
      <w:r>
        <w:rPr>
          <w:rFonts w:hint="eastAsia" w:ascii="微软雅黑" w:hAnsi="微软雅黑" w:eastAsia="微软雅黑" w:cs="微软雅黑"/>
          <w:kern w:val="0"/>
          <w:sz w:val="21"/>
          <w:szCs w:val="21"/>
          <w:u w:val="none"/>
          <w:lang w:val="en-US" w:eastAsia="zh-CN"/>
        </w:rPr>
        <w:t>6</w:t>
      </w:r>
      <w:r>
        <w:rPr>
          <w:rFonts w:hint="eastAsia" w:ascii="微软雅黑" w:hAnsi="微软雅黑" w:eastAsia="微软雅黑" w:cs="微软雅黑"/>
          <w:kern w:val="0"/>
          <w:sz w:val="21"/>
          <w:szCs w:val="21"/>
          <w:u w:val="none"/>
        </w:rPr>
        <w:t xml:space="preserve"> 评审结果</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评审小组完成评审后，应当向采购人提交评审报告。评审报告应当如实记载以下内容：</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（一）采购项目基本情况</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（二）采购过程回顾</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（三）评审小组成员名单</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（四）评审工作</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1、评审办法</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2、初步评审情况（资格审查、形式性审查、响应性审查）</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3、详细评审情况（供应商的综合评分情况）</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4、否决的供应商名单以及否决理由（如有）</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5、推荐候选供应商排序</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（五）需要说明的其他事项</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（六）评审附表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1、响应文件开启记录表</w:t>
      </w:r>
    </w:p>
    <w:p>
      <w:pPr>
        <w:spacing w:line="360" w:lineRule="auto"/>
        <w:ind w:firstLine="420"/>
        <w:outlineLvl w:val="0"/>
        <w:rPr>
          <w:rFonts w:hint="eastAsia" w:ascii="微软雅黑" w:hAnsi="微软雅黑" w:eastAsia="微软雅黑" w:cs="微软雅黑"/>
          <w:kern w:val="0"/>
          <w:sz w:val="21"/>
          <w:szCs w:val="21"/>
          <w:u w:val="none"/>
          <w:lang w:val="en-US" w:eastAsia="zh-CN"/>
        </w:rPr>
      </w:pPr>
      <w:r>
        <w:rPr>
          <w:rFonts w:hint="eastAsia" w:ascii="微软雅黑" w:hAnsi="微软雅黑" w:eastAsia="微软雅黑" w:cs="微软雅黑"/>
          <w:kern w:val="0"/>
          <w:sz w:val="21"/>
          <w:szCs w:val="21"/>
          <w:u w:val="none"/>
          <w:lang w:val="en-US" w:eastAsia="zh-CN"/>
        </w:rPr>
        <w:t>2、评审表格</w:t>
      </w:r>
    </w:p>
    <w:p>
      <w:pPr>
        <w:pStyle w:val="8"/>
        <w:rPr>
          <w:sz w:val="24"/>
          <w:szCs w:val="24"/>
        </w:rPr>
      </w:pPr>
    </w:p>
    <w:p>
      <w:pPr>
        <w:sectPr>
          <w:footerReference r:id="rId4" w:type="default"/>
          <w:footnotePr>
            <w:numFmt w:val="decimalEnclosedCircleChinese"/>
            <w:numRestart w:val="eachPage"/>
          </w:footnotePr>
          <w:pgSz w:w="11906" w:h="16838"/>
          <w:pgMar w:top="1440" w:right="1797" w:bottom="1440" w:left="1797" w:header="851" w:footer="992" w:gutter="0"/>
          <w:pgNumType w:fmt="decimal"/>
          <w:cols w:space="720" w:num="1"/>
          <w:docGrid w:type="linesAndChars" w:linePitch="312" w:charSpace="0"/>
        </w:sectPr>
      </w:pPr>
    </w:p>
    <w:p>
      <w:pPr>
        <w:spacing w:line="360" w:lineRule="auto"/>
        <w:ind w:firstLine="3522" w:firstLineChars="1100"/>
        <w:outlineLvl w:val="0"/>
        <w:rPr>
          <w:rFonts w:hint="eastAsia" w:ascii="微软雅黑" w:hAnsi="微软雅黑" w:eastAsia="微软雅黑" w:cs="微软雅黑"/>
          <w:b/>
          <w:bCs/>
          <w:kern w:val="0"/>
          <w:sz w:val="32"/>
          <w:szCs w:val="32"/>
        </w:rPr>
      </w:pPr>
      <w:bookmarkStart w:id="18" w:name="_Toc28562"/>
    </w:p>
    <w:p>
      <w:pPr>
        <w:spacing w:line="360" w:lineRule="auto"/>
        <w:ind w:firstLine="3522" w:firstLineChars="1100"/>
        <w:outlineLvl w:val="0"/>
        <w:rPr>
          <w:rFonts w:hint="eastAsia" w:ascii="微软雅黑" w:hAnsi="微软雅黑" w:eastAsia="微软雅黑" w:cs="微软雅黑"/>
          <w:b/>
          <w:bCs/>
          <w:kern w:val="0"/>
          <w:sz w:val="32"/>
          <w:szCs w:val="32"/>
        </w:rPr>
      </w:pPr>
      <w:r>
        <w:rPr>
          <w:rFonts w:hint="eastAsia" w:ascii="微软雅黑" w:hAnsi="微软雅黑" w:eastAsia="微软雅黑" w:cs="微软雅黑"/>
          <w:b/>
          <w:bCs/>
          <w:kern w:val="0"/>
          <w:sz w:val="32"/>
          <w:szCs w:val="32"/>
        </w:rPr>
        <w:t>第四章 合同主要条款</w:t>
      </w:r>
      <w:bookmarkEnd w:id="18"/>
    </w:p>
    <w:p>
      <w:pPr>
        <w:ind w:firstLine="3570" w:firstLineChars="1700"/>
        <w:jc w:val="both"/>
        <w:rPr>
          <w:rFonts w:ascii="微软雅黑" w:hAnsi="微软雅黑" w:eastAsia="微软雅黑" w:cs="微软雅黑"/>
          <w:bCs/>
          <w:sz w:val="21"/>
          <w:szCs w:val="21"/>
        </w:rPr>
      </w:pPr>
      <w:r>
        <w:rPr>
          <w:rFonts w:hint="eastAsia" w:ascii="微软雅黑" w:hAnsi="微软雅黑" w:eastAsia="微软雅黑" w:cs="微软雅黑"/>
          <w:bCs/>
          <w:sz w:val="21"/>
          <w:szCs w:val="21"/>
          <w:u w:val="single"/>
        </w:rPr>
        <w:t>PH</w:t>
      </w:r>
      <w:r>
        <w:rPr>
          <w:rFonts w:hint="eastAsia" w:ascii="微软雅黑" w:hAnsi="微软雅黑" w:eastAsia="微软雅黑" w:cs="微软雅黑"/>
          <w:bCs/>
          <w:sz w:val="21"/>
          <w:szCs w:val="21"/>
          <w:u w:val="single"/>
          <w:lang w:val="en-US" w:eastAsia="zh-CN"/>
        </w:rPr>
        <w:t>S</w:t>
      </w:r>
      <w:r>
        <w:rPr>
          <w:rFonts w:hint="eastAsia" w:ascii="微软雅黑" w:hAnsi="微软雅黑" w:eastAsia="微软雅黑" w:cs="微软雅黑"/>
          <w:bCs/>
          <w:sz w:val="21"/>
          <w:szCs w:val="21"/>
          <w:u w:val="single"/>
        </w:rPr>
        <w:t>预应力</w:t>
      </w:r>
      <w:r>
        <w:rPr>
          <w:rFonts w:hint="eastAsia" w:ascii="微软雅黑" w:hAnsi="微软雅黑" w:eastAsia="微软雅黑" w:cs="微软雅黑"/>
          <w:bCs/>
          <w:sz w:val="21"/>
          <w:szCs w:val="21"/>
          <w:u w:val="single"/>
          <w:lang w:val="en-US" w:eastAsia="zh-CN"/>
        </w:rPr>
        <w:t>方</w:t>
      </w:r>
      <w:r>
        <w:rPr>
          <w:rFonts w:hint="eastAsia" w:ascii="微软雅黑" w:hAnsi="微软雅黑" w:eastAsia="微软雅黑" w:cs="微软雅黑"/>
          <w:bCs/>
          <w:sz w:val="21"/>
          <w:szCs w:val="21"/>
          <w:u w:val="single"/>
        </w:rPr>
        <w:t xml:space="preserve">桩  </w:t>
      </w:r>
      <w:r>
        <w:rPr>
          <w:rFonts w:hint="eastAsia" w:ascii="微软雅黑" w:hAnsi="微软雅黑" w:eastAsia="微软雅黑" w:cs="微软雅黑"/>
          <w:bCs/>
          <w:sz w:val="21"/>
          <w:szCs w:val="21"/>
        </w:rPr>
        <w:t>工程施工合同</w:t>
      </w:r>
    </w:p>
    <w:p>
      <w:pPr>
        <w:rPr>
          <w:rFonts w:ascii="微软雅黑" w:hAnsi="微软雅黑" w:eastAsia="微软雅黑" w:cs="微软雅黑"/>
          <w:b/>
          <w:sz w:val="21"/>
          <w:szCs w:val="21"/>
        </w:rPr>
      </w:pP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rPr>
        <w:t>工程承包人：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（以下简称甲方）</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工程分包人：</w:t>
      </w:r>
      <w:r>
        <w:rPr>
          <w:rFonts w:hint="eastAsia" w:ascii="微软雅黑" w:hAnsi="微软雅黑" w:eastAsia="微软雅黑" w:cs="微软雅黑"/>
          <w:i/>
          <w:color w:val="FF0000"/>
          <w:sz w:val="21"/>
          <w:szCs w:val="21"/>
          <w:u w:val="single" w:color="000000"/>
        </w:rPr>
        <w:t xml:space="preserve"> </w:t>
      </w:r>
      <w:r>
        <w:rPr>
          <w:rFonts w:hint="eastAsia" w:ascii="微软雅黑" w:hAnsi="微软雅黑" w:eastAsia="微软雅黑" w:cs="微软雅黑"/>
          <w:i/>
          <w:sz w:val="21"/>
          <w:szCs w:val="21"/>
          <w:u w:val="single" w:color="000000"/>
        </w:rPr>
        <w:t xml:space="preserve">                           </w:t>
      </w:r>
      <w:r>
        <w:rPr>
          <w:rFonts w:hint="eastAsia" w:ascii="微软雅黑" w:hAnsi="微软雅黑" w:eastAsia="微软雅黑" w:cs="微软雅黑"/>
          <w:i/>
          <w:sz w:val="21"/>
          <w:szCs w:val="21"/>
          <w:u w:val="single"/>
        </w:rPr>
        <w:t xml:space="preserve">   </w:t>
      </w:r>
      <w:r>
        <w:rPr>
          <w:rFonts w:hint="eastAsia" w:ascii="微软雅黑" w:hAnsi="微软雅黑" w:eastAsia="微软雅黑" w:cs="微软雅黑"/>
          <w:sz w:val="21"/>
          <w:szCs w:val="21"/>
        </w:rPr>
        <w:t>（以下简称乙方）</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根据《中华人民共和国</w:t>
      </w:r>
      <w:r>
        <w:rPr>
          <w:rFonts w:hint="eastAsia" w:ascii="微软雅黑" w:hAnsi="微软雅黑" w:eastAsia="微软雅黑" w:cs="微软雅黑"/>
          <w:sz w:val="21"/>
          <w:szCs w:val="21"/>
          <w:lang w:val="en-US" w:eastAsia="zh-CN"/>
        </w:rPr>
        <w:t>民法典</w:t>
      </w:r>
      <w:r>
        <w:rPr>
          <w:rFonts w:hint="eastAsia" w:ascii="微软雅黑" w:hAnsi="微软雅黑" w:eastAsia="微软雅黑" w:cs="微软雅黑"/>
          <w:sz w:val="21"/>
          <w:szCs w:val="21"/>
        </w:rPr>
        <w:t>》、《中华人民共和国建筑法》及相关法律法规规定，结合本工程具体情况，遵循平等、自愿、公平和诚实信用的原则，甲乙双方就本项目</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施工分包事项经协商一致，达成共识，特签订本合同，双方共同遵照执行。</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第一条 工程概况</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1.1工程名称：</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1.2工程地点：</w:t>
      </w:r>
      <w:r>
        <w:rPr>
          <w:rFonts w:hint="eastAsia" w:ascii="微软雅黑" w:hAnsi="微软雅黑" w:eastAsia="微软雅黑" w:cs="微软雅黑"/>
          <w:kern w:val="0"/>
          <w:position w:val="-1"/>
          <w:szCs w:val="21"/>
          <w:lang w:val="en-US" w:eastAsia="zh-CN"/>
        </w:rPr>
        <w:t>紫阳华苑项目位于阜阳市颍州区颍西街道紫阳路东、醉仙路南、芍药花街西、芦湄路北</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1.3建设规模：</w:t>
      </w:r>
      <w:r>
        <w:rPr>
          <w:rFonts w:hint="eastAsia" w:ascii="微软雅黑" w:hAnsi="微软雅黑" w:eastAsia="微软雅黑" w:cs="微软雅黑"/>
          <w:kern w:val="0"/>
          <w:position w:val="-1"/>
          <w:szCs w:val="21"/>
          <w:u w:val="none"/>
        </w:rPr>
        <w:t>总占地面积为</w:t>
      </w:r>
      <w:r>
        <w:rPr>
          <w:rFonts w:hint="eastAsia" w:ascii="微软雅黑" w:hAnsi="微软雅黑" w:eastAsia="微软雅黑" w:cs="微软雅黑"/>
          <w:kern w:val="0"/>
          <w:position w:val="-1"/>
          <w:szCs w:val="21"/>
          <w:u w:val="none"/>
          <w:lang w:val="en-US" w:eastAsia="zh-CN"/>
        </w:rPr>
        <w:t xml:space="preserve">68244 </w:t>
      </w:r>
      <w:r>
        <w:rPr>
          <w:rFonts w:hint="eastAsia" w:ascii="微软雅黑" w:hAnsi="微软雅黑" w:eastAsia="微软雅黑" w:cs="微软雅黑"/>
          <w:kern w:val="0"/>
          <w:position w:val="-1"/>
          <w:szCs w:val="21"/>
          <w:u w:val="none"/>
        </w:rPr>
        <w:t>m²</w:t>
      </w:r>
      <w:r>
        <w:rPr>
          <w:rFonts w:hint="eastAsia" w:ascii="微软雅黑" w:hAnsi="微软雅黑" w:eastAsia="微软雅黑" w:cs="微软雅黑"/>
          <w:kern w:val="0"/>
          <w:position w:val="-1"/>
          <w:szCs w:val="21"/>
          <w:u w:val="none"/>
          <w:lang w:val="en-US" w:eastAsia="zh-CN"/>
        </w:rPr>
        <w:t>，总建筑面积为 156845.82 m²，其中：地上建筑面积 123033.90 ㎡；地下建筑面积 33811.92 ㎡</w:t>
      </w:r>
      <w:r>
        <w:rPr>
          <w:rFonts w:hint="eastAsia" w:ascii="微软雅黑" w:hAnsi="微软雅黑" w:eastAsia="微软雅黑" w:cs="微软雅黑"/>
          <w:kern w:val="0"/>
          <w:position w:val="-1"/>
          <w:szCs w:val="21"/>
        </w:rPr>
        <w:t>。</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1.4分包工程范围及内容：</w:t>
      </w:r>
      <w:r>
        <w:rPr>
          <w:rFonts w:hint="eastAsia" w:ascii="微软雅黑" w:hAnsi="微软雅黑" w:eastAsia="微软雅黑" w:cs="微软雅黑"/>
          <w:b/>
          <w:bCs/>
          <w:kern w:val="0"/>
          <w:position w:val="-1"/>
          <w:sz w:val="21"/>
          <w:szCs w:val="21"/>
          <w:u w:val="single"/>
          <w:lang w:val="en-US" w:eastAsia="zh-CN"/>
        </w:rPr>
        <w:t>阜阳紫阳华苑</w:t>
      </w:r>
      <w:r>
        <w:rPr>
          <w:rFonts w:hint="eastAsia" w:ascii="微软雅黑" w:hAnsi="微软雅黑" w:eastAsia="微软雅黑" w:cs="微软雅黑"/>
          <w:b/>
          <w:bCs/>
          <w:kern w:val="0"/>
          <w:position w:val="-1"/>
          <w:sz w:val="21"/>
          <w:szCs w:val="21"/>
          <w:u w:val="single"/>
        </w:rPr>
        <w:t>项目</w:t>
      </w:r>
      <w:r>
        <w:rPr>
          <w:rFonts w:hint="eastAsia" w:ascii="微软雅黑" w:hAnsi="微软雅黑" w:eastAsia="微软雅黑" w:cs="微软雅黑"/>
          <w:b/>
          <w:bCs/>
          <w:kern w:val="0"/>
          <w:position w:val="-1"/>
          <w:sz w:val="21"/>
          <w:szCs w:val="21"/>
          <w:u w:val="single"/>
          <w:lang w:eastAsia="zh-CN"/>
        </w:rPr>
        <w:t>，</w:t>
      </w:r>
      <w:r>
        <w:rPr>
          <w:rFonts w:hint="eastAsia" w:ascii="微软雅黑" w:hAnsi="微软雅黑" w:eastAsia="微软雅黑" w:cs="微软雅黑"/>
          <w:b/>
          <w:bCs/>
          <w:kern w:val="0"/>
          <w:position w:val="-1"/>
          <w:szCs w:val="21"/>
          <w:u w:val="single"/>
        </w:rPr>
        <w:t>本工程设计图纸范围内</w:t>
      </w:r>
      <w:r>
        <w:rPr>
          <w:rFonts w:hint="eastAsia" w:ascii="微软雅黑" w:hAnsi="微软雅黑" w:eastAsia="微软雅黑" w:cs="微软雅黑"/>
          <w:b/>
          <w:bCs/>
          <w:szCs w:val="21"/>
          <w:u w:val="single"/>
          <w:lang w:eastAsia="zh-CN"/>
        </w:rPr>
        <w:t>PHS-400-AB（220）</w:t>
      </w:r>
      <w:r>
        <w:rPr>
          <w:rFonts w:hint="eastAsia" w:ascii="微软雅黑" w:hAnsi="微软雅黑" w:eastAsia="微软雅黑" w:cs="微软雅黑"/>
          <w:b/>
          <w:bCs/>
          <w:szCs w:val="21"/>
          <w:u w:val="single"/>
        </w:rPr>
        <w:t>预应力</w:t>
      </w:r>
      <w:r>
        <w:rPr>
          <w:rFonts w:hint="eastAsia" w:ascii="微软雅黑" w:hAnsi="微软雅黑" w:eastAsia="微软雅黑" w:cs="微软雅黑"/>
          <w:b/>
          <w:bCs/>
          <w:szCs w:val="21"/>
          <w:u w:val="single"/>
          <w:lang w:val="en-US" w:eastAsia="zh-CN"/>
        </w:rPr>
        <w:t>方</w:t>
      </w:r>
      <w:r>
        <w:rPr>
          <w:rFonts w:hint="eastAsia" w:ascii="微软雅黑" w:hAnsi="微软雅黑" w:eastAsia="微软雅黑" w:cs="微软雅黑"/>
          <w:b/>
          <w:bCs/>
          <w:szCs w:val="21"/>
          <w:u w:val="single"/>
        </w:rPr>
        <w:t>桩</w:t>
      </w:r>
      <w:r>
        <w:rPr>
          <w:rFonts w:hint="eastAsia" w:ascii="微软雅黑" w:hAnsi="微软雅黑" w:eastAsia="微软雅黑" w:cs="微软雅黑"/>
          <w:b/>
          <w:bCs/>
          <w:kern w:val="0"/>
          <w:position w:val="-1"/>
          <w:sz w:val="21"/>
          <w:szCs w:val="21"/>
          <w:u w:val="single"/>
        </w:rPr>
        <w:t>工程施工</w:t>
      </w:r>
      <w:r>
        <w:rPr>
          <w:rFonts w:hint="eastAsia" w:ascii="微软雅黑" w:hAnsi="微软雅黑" w:eastAsia="微软雅黑" w:cs="微软雅黑"/>
          <w:b/>
          <w:bCs/>
          <w:kern w:val="0"/>
          <w:position w:val="-1"/>
          <w:sz w:val="21"/>
          <w:szCs w:val="21"/>
          <w:u w:val="single"/>
          <w:lang w:eastAsia="zh-CN"/>
        </w:rPr>
        <w:t>（采购人提供的施工条件：施工场地、用水、用电（提供至二级配电箱）、</w:t>
      </w:r>
      <w:r>
        <w:rPr>
          <w:rFonts w:hint="eastAsia" w:ascii="微软雅黑" w:hAnsi="微软雅黑" w:eastAsia="微软雅黑" w:cs="微软雅黑"/>
          <w:b/>
          <w:bCs/>
          <w:szCs w:val="21"/>
          <w:u w:val="single"/>
        </w:rPr>
        <w:t>预应力</w:t>
      </w:r>
      <w:r>
        <w:rPr>
          <w:rFonts w:hint="eastAsia" w:ascii="微软雅黑" w:hAnsi="微软雅黑" w:eastAsia="微软雅黑" w:cs="微软雅黑"/>
          <w:b/>
          <w:bCs/>
          <w:szCs w:val="21"/>
          <w:u w:val="single"/>
          <w:lang w:val="en-US" w:eastAsia="zh-CN"/>
        </w:rPr>
        <w:t>方</w:t>
      </w:r>
      <w:r>
        <w:rPr>
          <w:rFonts w:hint="eastAsia" w:ascii="微软雅黑" w:hAnsi="微软雅黑" w:eastAsia="微软雅黑" w:cs="微软雅黑"/>
          <w:b/>
          <w:bCs/>
          <w:szCs w:val="21"/>
          <w:u w:val="single"/>
        </w:rPr>
        <w:t>桩</w:t>
      </w:r>
      <w:r>
        <w:rPr>
          <w:rFonts w:hint="eastAsia" w:ascii="微软雅黑" w:hAnsi="微软雅黑" w:eastAsia="微软雅黑" w:cs="微软雅黑"/>
          <w:b/>
          <w:bCs/>
          <w:kern w:val="0"/>
          <w:position w:val="-1"/>
          <w:sz w:val="21"/>
          <w:szCs w:val="21"/>
          <w:u w:val="single"/>
          <w:lang w:eastAsia="zh-CN"/>
        </w:rPr>
        <w:t>）</w:t>
      </w:r>
      <w:r>
        <w:rPr>
          <w:rFonts w:hint="eastAsia" w:ascii="微软雅黑" w:hAnsi="微软雅黑" w:eastAsia="微软雅黑" w:cs="微软雅黑"/>
          <w:b/>
          <w:bCs/>
          <w:kern w:val="0"/>
          <w:position w:val="-1"/>
          <w:sz w:val="21"/>
          <w:szCs w:val="21"/>
          <w:u w:val="single"/>
        </w:rPr>
        <w:t>包含但不限于测量放线、桩孔定位、桩基就位、吊桩、桩身调直、静压沉桩、接桩、</w:t>
      </w:r>
      <w:r>
        <w:rPr>
          <w:rFonts w:hint="eastAsia" w:ascii="微软雅黑" w:hAnsi="微软雅黑" w:eastAsia="微软雅黑" w:cs="微软雅黑"/>
          <w:b/>
          <w:bCs/>
          <w:kern w:val="0"/>
          <w:position w:val="-1"/>
          <w:sz w:val="21"/>
          <w:szCs w:val="21"/>
          <w:highlight w:val="green"/>
          <w:u w:val="single"/>
          <w:lang w:eastAsia="zh-CN"/>
        </w:rPr>
        <w:t>引孔费、资料费</w:t>
      </w:r>
      <w:r>
        <w:rPr>
          <w:rFonts w:hint="eastAsia" w:ascii="微软雅黑" w:hAnsi="微软雅黑" w:eastAsia="微软雅黑" w:cs="微软雅黑"/>
          <w:b/>
          <w:bCs/>
          <w:kern w:val="0"/>
          <w:position w:val="-1"/>
          <w:sz w:val="21"/>
          <w:szCs w:val="21"/>
          <w:u w:val="single"/>
          <w:lang w:eastAsia="zh-CN"/>
        </w:rPr>
        <w:t>、</w:t>
      </w:r>
      <w:r>
        <w:rPr>
          <w:rFonts w:hint="eastAsia" w:ascii="微软雅黑" w:hAnsi="微软雅黑" w:eastAsia="微软雅黑" w:cs="微软雅黑"/>
          <w:b/>
          <w:bCs/>
          <w:kern w:val="0"/>
          <w:position w:val="-1"/>
          <w:sz w:val="21"/>
          <w:szCs w:val="21"/>
          <w:u w:val="single"/>
        </w:rPr>
        <w:t>送桩、补桩、打压试验桩</w:t>
      </w:r>
      <w:r>
        <w:rPr>
          <w:rFonts w:hint="eastAsia" w:ascii="微软雅黑" w:hAnsi="微软雅黑" w:eastAsia="微软雅黑" w:cs="微软雅黑"/>
          <w:b/>
          <w:bCs/>
          <w:kern w:val="0"/>
          <w:position w:val="-1"/>
          <w:sz w:val="21"/>
          <w:szCs w:val="21"/>
          <w:u w:val="single"/>
          <w:lang w:eastAsia="zh-CN"/>
        </w:rPr>
        <w:t>、机械进出场费</w:t>
      </w:r>
      <w:r>
        <w:rPr>
          <w:rFonts w:hint="eastAsia" w:ascii="微软雅黑" w:hAnsi="微软雅黑" w:eastAsia="微软雅黑" w:cs="微软雅黑"/>
          <w:b/>
          <w:bCs/>
          <w:kern w:val="0"/>
          <w:position w:val="-1"/>
          <w:sz w:val="21"/>
          <w:szCs w:val="21"/>
          <w:u w:val="single"/>
        </w:rPr>
        <w:t>、配合甲方桩基检测等全部工程范围及内容，满足预应力</w:t>
      </w:r>
      <w:r>
        <w:rPr>
          <w:rFonts w:hint="eastAsia" w:ascii="微软雅黑" w:hAnsi="微软雅黑" w:eastAsia="微软雅黑" w:cs="微软雅黑"/>
          <w:b/>
          <w:bCs/>
          <w:kern w:val="0"/>
          <w:position w:val="-1"/>
          <w:sz w:val="21"/>
          <w:szCs w:val="21"/>
          <w:u w:val="single"/>
          <w:lang w:eastAsia="zh-CN"/>
        </w:rPr>
        <w:t>方</w:t>
      </w:r>
      <w:r>
        <w:rPr>
          <w:rFonts w:hint="eastAsia" w:ascii="微软雅黑" w:hAnsi="微软雅黑" w:eastAsia="微软雅黑" w:cs="微软雅黑"/>
          <w:b/>
          <w:bCs/>
          <w:kern w:val="0"/>
          <w:position w:val="-1"/>
          <w:sz w:val="21"/>
          <w:szCs w:val="21"/>
          <w:u w:val="single"/>
        </w:rPr>
        <w:t>桩工程施工相关技术规范要求，达到验收合格标准</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 xml:space="preserve">  </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1.5分包方式：</w:t>
      </w:r>
      <w:r>
        <w:rPr>
          <w:rFonts w:hint="eastAsia" w:ascii="微软雅黑" w:hAnsi="微软雅黑" w:eastAsia="微软雅黑" w:cs="微软雅黑"/>
          <w:sz w:val="21"/>
          <w:szCs w:val="21"/>
          <w:u w:val="single"/>
        </w:rPr>
        <w:t xml:space="preserve"> 包工、包辅材、包机械、包质量、包安全、包文明施工、包管理、包验收合格等全费用固定</w:t>
      </w:r>
      <w:r>
        <w:rPr>
          <w:rFonts w:hint="eastAsia" w:ascii="微软雅黑" w:hAnsi="微软雅黑" w:eastAsia="微软雅黑" w:cs="微软雅黑"/>
          <w:sz w:val="21"/>
          <w:szCs w:val="21"/>
          <w:u w:val="single"/>
          <w:lang w:eastAsia="zh-CN"/>
        </w:rPr>
        <w:t>综合</w:t>
      </w:r>
      <w:r>
        <w:rPr>
          <w:rFonts w:hint="eastAsia" w:ascii="微软雅黑" w:hAnsi="微软雅黑" w:eastAsia="微软雅黑" w:cs="微软雅黑"/>
          <w:sz w:val="21"/>
          <w:szCs w:val="21"/>
          <w:u w:val="single"/>
        </w:rPr>
        <w:t>单价包干方式</w:t>
      </w:r>
      <w:r>
        <w:rPr>
          <w:rFonts w:hint="eastAsia" w:ascii="微软雅黑" w:hAnsi="微软雅黑" w:eastAsia="微软雅黑" w:cs="微软雅黑"/>
          <w:sz w:val="21"/>
          <w:szCs w:val="21"/>
        </w:rPr>
        <w:t xml:space="preserve">                        </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第二条 分包合同价格</w:t>
      </w:r>
    </w:p>
    <w:p>
      <w:pPr>
        <w:spacing w:line="5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2.1签约暂定合同价为（含增值税专用发票）：人民币</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元。（大写﹕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元整）。此合同价为暂定价，最终以甲方确认的实际结算值为准。其中，签约合同价不含增值税：人民币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元，增值税税额：  元。</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rPr>
        <w:t>2.2合同价格形式：</w:t>
      </w:r>
      <w:r>
        <w:rPr>
          <w:rFonts w:hint="eastAsia" w:ascii="微软雅黑" w:hAnsi="微软雅黑" w:eastAsia="微软雅黑" w:cs="微软雅黑"/>
          <w:sz w:val="21"/>
          <w:szCs w:val="21"/>
          <w:u w:val="single"/>
        </w:rPr>
        <w:t>本合同为全费用固定</w:t>
      </w:r>
      <w:r>
        <w:rPr>
          <w:rFonts w:hint="eastAsia" w:ascii="微软雅黑" w:hAnsi="微软雅黑" w:eastAsia="微软雅黑" w:cs="微软雅黑"/>
          <w:sz w:val="21"/>
          <w:szCs w:val="21"/>
          <w:u w:val="single"/>
          <w:lang w:eastAsia="zh-CN"/>
        </w:rPr>
        <w:t>综合</w:t>
      </w:r>
      <w:r>
        <w:rPr>
          <w:rFonts w:hint="eastAsia" w:ascii="微软雅黑" w:hAnsi="微软雅黑" w:eastAsia="微软雅黑" w:cs="微软雅黑"/>
          <w:sz w:val="21"/>
          <w:szCs w:val="21"/>
          <w:u w:val="single"/>
        </w:rPr>
        <w:t>单价合同（详报价表）。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全费用固定</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单价已经包含了乙方为完成本工程合格验收并移交而发生的人工费、除甲供材以外所有材料及辅材费、除甲供机械以外所有机械（包含小型机具）费、乙方材料及机械设备的进退场运输及装卸车费（场内装卸车时，甲方不提供塔吊，乙方自行租赁吊车装卸车）、管理费、利润、增值税、除增值税外的其他全部税费【包括但不限于城市建设维护税、教育费附加、地方教育费附加、个人所得税、合同印花税、企业所得税、车船使用税及国家和地方规定的其他所有乙方应缴纳的税费】、规费、外经证办理费、进入工程所在地备案费、材料和机械设备进入施工现场内水平运输及二次倒运费、专用工具费、质量缺陷修复费、水电费、成品保护费、所有保险费、措施费（预埋预留、建筑垃圾清运、保洁、现场用于搭拆施工用临时架子等费用）、超高结构的人工超高费、现场塔吊盲区增加的人工费、运输费、运输保险费、深化设计费（如有）、</w:t>
      </w:r>
      <w:r>
        <w:rPr>
          <w:rFonts w:hint="eastAsia" w:ascii="微软雅黑" w:hAnsi="微软雅黑" w:eastAsia="微软雅黑" w:cs="微软雅黑"/>
          <w:sz w:val="21"/>
          <w:szCs w:val="21"/>
          <w:highlight w:val="green"/>
          <w:lang w:eastAsia="zh-CN"/>
        </w:rPr>
        <w:t>引孔费、资料费、</w:t>
      </w:r>
      <w:r>
        <w:rPr>
          <w:rFonts w:hint="eastAsia" w:ascii="微软雅黑" w:hAnsi="微软雅黑" w:eastAsia="微软雅黑" w:cs="微软雅黑"/>
          <w:sz w:val="21"/>
          <w:szCs w:val="21"/>
        </w:rPr>
        <w:t>乙方的材料检测及试验费、加工安装费、第三方检测费（如有）、验收费、试运行费、协调费、乙方自有人员（包括管理人员及劳务工人）的养老保险、工伤保险、医疗保险、危险作业意外伤害保险及当地政府部门规定的其他险种等为完成本分包工程范围及内容相关的全部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2.3本合同为全费用固定</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单价合同，在合同执行过程中，单价一次性包死不因任何因素调整。</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第三条 工期</w:t>
      </w:r>
    </w:p>
    <w:p>
      <w:pPr>
        <w:spacing w:line="5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1．工期总日历天数为：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天。</w:t>
      </w:r>
    </w:p>
    <w:p>
      <w:pPr>
        <w:spacing w:line="520" w:lineRule="exact"/>
        <w:ind w:firstLine="420" w:firstLineChars="200"/>
        <w:rPr>
          <w:rFonts w:ascii="微软雅黑" w:hAnsi="微软雅黑" w:eastAsia="微软雅黑" w:cs="微软雅黑"/>
          <w:color w:val="FF0000"/>
          <w:sz w:val="21"/>
          <w:szCs w:val="21"/>
        </w:rPr>
      </w:pPr>
      <w:r>
        <w:rPr>
          <w:rFonts w:hint="eastAsia" w:ascii="微软雅黑" w:hAnsi="微软雅黑" w:eastAsia="微软雅黑" w:cs="微软雅黑"/>
          <w:sz w:val="21"/>
          <w:szCs w:val="21"/>
        </w:rPr>
        <w:t>2．暂定开工日期：</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日，暂定完工日期：</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月</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 实际开工、完工日期严格执行甲方项目经理部制定的施工进度计划。</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 乙方根据甲方制定的施工进度计划及关键工期节点，周密组织材料或机械进场施工并接受甲方的检查、监督。乙方组织的施工人员数量必须满足工程进度要求，当乙方的实际工程进度与甲方施工进度计划不符时，乙方应及时采取补救措施（增加施工人员或加班），保证按时按量完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5. 如因乙方原因在连续七个工作日内采取补救措施仍达不到进度要求，甲方将对乙方采取罚款措施。</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sz w:val="21"/>
          <w:szCs w:val="21"/>
        </w:rPr>
        <w:t>6. 在甲方采取罚款措施无效的情况下，视为乙方已无按期完工的能力，甲方有权变更或解除合同，并要求乙方退场或安排其他人员进行代为完成，代为完成期间发生的费用将双倍在乙方工程结算中扣除。乙方在接到甲方退场通知5日内撤离现场，并承担由此给甲方造成的损失费用，</w:t>
      </w:r>
      <w:r>
        <w:rPr>
          <w:rFonts w:hint="eastAsia" w:ascii="微软雅黑" w:hAnsi="微软雅黑" w:eastAsia="微软雅黑" w:cs="微软雅黑"/>
          <w:color w:val="000000"/>
          <w:sz w:val="21"/>
          <w:szCs w:val="21"/>
        </w:rPr>
        <w:t>同时甲方有权没收乙方的履约保证金</w:t>
      </w:r>
      <w:r>
        <w:rPr>
          <w:rFonts w:hint="eastAsia" w:ascii="微软雅黑" w:hAnsi="微软雅黑" w:eastAsia="微软雅黑" w:cs="微软雅黑"/>
          <w:sz w:val="21"/>
          <w:szCs w:val="21"/>
        </w:rPr>
        <w:t>。</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第四条 工程质量标准</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 本工程质量标准双方约定为：</w:t>
      </w:r>
      <w:r>
        <w:rPr>
          <w:rFonts w:hint="eastAsia" w:ascii="微软雅黑" w:hAnsi="微软雅黑" w:eastAsia="微软雅黑" w:cs="微软雅黑"/>
          <w:sz w:val="21"/>
          <w:szCs w:val="21"/>
          <w:u w:val="single"/>
        </w:rPr>
        <w:t>验收合格并移交的标准。</w:t>
      </w:r>
      <w:r>
        <w:rPr>
          <w:rFonts w:hint="eastAsia" w:ascii="微软雅黑" w:hAnsi="微软雅黑" w:eastAsia="微软雅黑" w:cs="微软雅黑"/>
          <w:sz w:val="21"/>
          <w:szCs w:val="21"/>
        </w:rPr>
        <w:t>其中相关的质量标准文件包括但不限于以下：</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u w:val="single"/>
        </w:rPr>
        <w:t>《建筑地基基础工程施工质量验收标准》GB 50202-2018</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u w:val="single"/>
        </w:rPr>
        <w:t xml:space="preserve"> 《液压静力压桩机安全操作规程》              </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u w:val="single"/>
        </w:rPr>
        <w:t xml:space="preserve"> 《建筑桩基技术规范》JGJ94-2008              </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u w:val="single"/>
        </w:rPr>
        <w:t xml:space="preserve">《建筑地基处理技术规范》JGJ 79-2012     </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 具体要求如下：</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乙方应按本合同约定的施工技术规范，甲方提供的施工图及下发的技术交底要求，合理组织施工，加强质量控制，确保工程质量，进场前5天向甲方分别提交：工程施工方案、安全文明施工方案、质量保证措施和适当安排抢工、缓工工期保证措施。</w:t>
      </w:r>
    </w:p>
    <w:p>
      <w:pPr>
        <w:tabs>
          <w:tab w:val="left" w:pos="540"/>
          <w:tab w:val="left" w:pos="720"/>
        </w:tabs>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工程质量经质监站、建设单位、监理单位、甲方按合同约定的有关质量验收标准对乙方完成的工作进行验收，如果质量不符合标准，乙方必须返修至验收合格标准，其费用损失由乙方承担，工程质量低劣又无法挽救的，由乙方负责赔偿包括业主质量罚款等全部经济损失，且工期不予顺延。</w:t>
      </w:r>
    </w:p>
    <w:p>
      <w:pPr>
        <w:tabs>
          <w:tab w:val="left" w:pos="540"/>
          <w:tab w:val="left" w:pos="720"/>
        </w:tabs>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（三）及时完成本工程资料的收集与移交，包括材料厂家资料、相关的质量证明文件、试验报告、复试报告等，按规范整理并移交甲方相关部门接收。</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第五条 材料及机械供应</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（一）甲供材</w:t>
      </w:r>
      <w:r>
        <w:rPr>
          <w:rFonts w:hint="eastAsia" w:ascii="微软雅黑" w:hAnsi="微软雅黑" w:eastAsia="微软雅黑" w:cs="微软雅黑"/>
          <w:color w:val="000000"/>
          <w:sz w:val="21"/>
          <w:szCs w:val="21"/>
        </w:rPr>
        <w:t>：</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 本工程甲供材为：</w:t>
      </w:r>
      <w:r>
        <w:rPr>
          <w:rFonts w:hint="eastAsia" w:ascii="微软雅黑" w:hAnsi="微软雅黑" w:eastAsia="微软雅黑" w:cs="微软雅黑"/>
          <w:sz w:val="21"/>
          <w:szCs w:val="21"/>
          <w:u w:val="single"/>
        </w:rPr>
        <w:t xml:space="preserve">  施工场地、 施工用水、用电（提供至二级配电箱）、</w:t>
      </w:r>
      <w:r>
        <w:rPr>
          <w:rFonts w:hint="eastAsia" w:ascii="微软雅黑" w:hAnsi="微软雅黑" w:eastAsia="微软雅黑" w:cs="微软雅黑"/>
          <w:szCs w:val="21"/>
          <w:u w:val="single"/>
          <w:lang w:eastAsia="zh-CN"/>
        </w:rPr>
        <w:t>PHS-400-AB（220）</w:t>
      </w:r>
      <w:r>
        <w:rPr>
          <w:rFonts w:hint="eastAsia" w:ascii="微软雅黑" w:hAnsi="微软雅黑" w:eastAsia="微软雅黑" w:cs="微软雅黑"/>
          <w:szCs w:val="21"/>
          <w:u w:val="single"/>
        </w:rPr>
        <w:t>预应力</w:t>
      </w:r>
      <w:r>
        <w:rPr>
          <w:rFonts w:hint="eastAsia" w:ascii="微软雅黑" w:hAnsi="微软雅黑" w:eastAsia="微软雅黑" w:cs="微软雅黑"/>
          <w:szCs w:val="21"/>
          <w:u w:val="single"/>
          <w:lang w:val="en-US" w:eastAsia="zh-CN"/>
        </w:rPr>
        <w:t>方</w:t>
      </w:r>
      <w:r>
        <w:rPr>
          <w:rFonts w:hint="eastAsia" w:ascii="微软雅黑" w:hAnsi="微软雅黑" w:eastAsia="微软雅黑" w:cs="微软雅黑"/>
          <w:szCs w:val="21"/>
          <w:u w:val="single"/>
        </w:rPr>
        <w:t>桩</w:t>
      </w:r>
      <w:r>
        <w:rPr>
          <w:rFonts w:hint="eastAsia" w:ascii="微软雅黑" w:hAnsi="微软雅黑" w:eastAsia="微软雅黑" w:cs="微软雅黑"/>
          <w:szCs w:val="21"/>
          <w:u w:val="single"/>
          <w:lang w:eastAsia="zh-CN"/>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 乙方应通过授权委托确定1-2名收料人，负责甲供材的领收、签认，其授权委托书、身份证明、个人签字应在甲方财务、物资等相关部门留底备案。</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 乙方应根据施工情况，按甲方要求每月提交材料使用计划。</w:t>
      </w:r>
    </w:p>
    <w:p>
      <w:pPr>
        <w:spacing w:line="520" w:lineRule="exact"/>
        <w:ind w:firstLine="420" w:firstLineChars="200"/>
        <w:rPr>
          <w:rFonts w:ascii="微软雅黑" w:hAnsi="微软雅黑" w:eastAsia="微软雅黑" w:cs="微软雅黑"/>
          <w:i/>
          <w:color w:val="FF0000"/>
          <w:sz w:val="21"/>
          <w:szCs w:val="21"/>
        </w:rPr>
      </w:pPr>
      <w:r>
        <w:rPr>
          <w:rFonts w:hint="eastAsia" w:ascii="微软雅黑" w:hAnsi="微软雅黑" w:eastAsia="微软雅黑" w:cs="微软雅黑"/>
          <w:sz w:val="21"/>
          <w:szCs w:val="21"/>
        </w:rPr>
        <w:t>4. 甲方供应的材料乙方不得随意使用于本项目之外，也不得自行采购。乙方使用的甲供材料超过额定损耗率或少于设计量的部分，甲方将以采购价格扣除超额部分的材料费。</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（二）乙方自购材料及相关要求：</w:t>
      </w:r>
    </w:p>
    <w:p>
      <w:pPr>
        <w:spacing w:line="520" w:lineRule="exact"/>
        <w:ind w:firstLine="420" w:firstLineChars="200"/>
        <w:rPr>
          <w:rFonts w:ascii="微软雅黑" w:hAnsi="微软雅黑" w:eastAsia="微软雅黑" w:cs="微软雅黑"/>
          <w:i/>
          <w:color w:val="FF0000"/>
          <w:sz w:val="21"/>
          <w:szCs w:val="21"/>
        </w:rPr>
      </w:pPr>
      <w:r>
        <w:rPr>
          <w:rFonts w:hint="eastAsia" w:ascii="微软雅黑" w:hAnsi="微软雅黑" w:eastAsia="微软雅黑" w:cs="微软雅黑"/>
          <w:sz w:val="21"/>
          <w:szCs w:val="21"/>
        </w:rPr>
        <w:t>1. 本工程乙方提供的主材及辅材为：</w:t>
      </w:r>
      <w:r>
        <w:rPr>
          <w:rFonts w:hint="eastAsia" w:ascii="微软雅黑" w:hAnsi="微软雅黑" w:eastAsia="微软雅黑" w:cs="微软雅黑"/>
          <w:sz w:val="21"/>
          <w:szCs w:val="21"/>
          <w:u w:val="single"/>
        </w:rPr>
        <w:t xml:space="preserve">   除甲供材以外所有主材及辅材。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 乙方自购的所有材料进场前应提供出厂合格证及检验报告单，并经甲方或监理工程师现场验收合格后方可使用。对于进场前须复试的主要材料，乙方应于材料进场前15日报送至检测站做检测复试，经检测站复试出具合格检测报告后方可进场施工，未经检验、复试或验收不合格的材料严禁使用，验收不合格的材料乙方应立即清除出场，造成的损失由乙方承担，相关材料的进场检测、复试费用由乙方自行承担。</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w:t>
      </w:r>
      <w:r>
        <w:rPr>
          <w:rFonts w:hint="eastAsia" w:ascii="微软雅黑" w:hAnsi="微软雅黑" w:eastAsia="微软雅黑" w:cs="微软雅黑"/>
          <w:sz w:val="21"/>
          <w:szCs w:val="21"/>
        </w:rPr>
        <w:t>机械及小型机具</w:t>
      </w:r>
      <w:r>
        <w:rPr>
          <w:rFonts w:hint="eastAsia" w:ascii="微软雅黑" w:hAnsi="微软雅黑" w:eastAsia="微软雅黑" w:cs="微软雅黑"/>
          <w:color w:val="000000"/>
          <w:sz w:val="21"/>
          <w:szCs w:val="21"/>
        </w:rPr>
        <w:t>：</w:t>
      </w:r>
    </w:p>
    <w:p>
      <w:pPr>
        <w:spacing w:line="520" w:lineRule="exact"/>
        <w:ind w:firstLine="420" w:firstLineChars="200"/>
        <w:rPr>
          <w:rFonts w:ascii="微软雅黑" w:hAnsi="微软雅黑" w:eastAsia="微软雅黑" w:cs="微软雅黑"/>
          <w:sz w:val="21"/>
          <w:szCs w:val="21"/>
          <w:u w:val="single"/>
        </w:rPr>
      </w:pPr>
      <w:r>
        <w:rPr>
          <w:rFonts w:hint="eastAsia" w:ascii="微软雅黑" w:hAnsi="微软雅黑" w:eastAsia="微软雅黑" w:cs="微软雅黑"/>
          <w:sz w:val="21"/>
          <w:szCs w:val="21"/>
        </w:rPr>
        <w:t>本工程甲方提供的大型机械为：</w:t>
      </w:r>
      <w:r>
        <w:rPr>
          <w:rFonts w:hint="eastAsia" w:ascii="微软雅黑" w:hAnsi="微软雅黑" w:eastAsia="微软雅黑" w:cs="微软雅黑"/>
          <w:sz w:val="21"/>
          <w:szCs w:val="21"/>
          <w:u w:val="single"/>
        </w:rPr>
        <w:t xml:space="preserve">   无  </w:t>
      </w:r>
      <w:r>
        <w:rPr>
          <w:rFonts w:hint="eastAsia" w:ascii="微软雅黑" w:hAnsi="微软雅黑" w:eastAsia="微软雅黑" w:cs="微软雅黑"/>
          <w:sz w:val="21"/>
          <w:szCs w:val="21"/>
        </w:rPr>
        <w:t>，乙方应根据具体情况，配备</w:t>
      </w:r>
      <w:r>
        <w:rPr>
          <w:rFonts w:hint="eastAsia" w:ascii="微软雅黑" w:hAnsi="微软雅黑" w:eastAsia="微软雅黑" w:cs="微软雅黑"/>
          <w:sz w:val="21"/>
          <w:szCs w:val="21"/>
          <w:u w:val="single"/>
        </w:rPr>
        <w:t xml:space="preserve">  除甲供大型机械以外满足本工程使用的机械和小型机具。 </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第六条 安全文明、环保施工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一）乙方应遵守国家、地方政府及行业主管部门颁布的有关施工安全、劳动保护、文明施工、卫生管理、环境保护等法规制度和甲方关于本工程的关于安全、环保、现场文明施工方面的有关管理要求，严格按照安全环保标准组织施工，做好本工程的安全管理工作。</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（二）甲方根据需要在施工现场配置统一的安全、文明施工设施、保护器材、安全警告标示牌等。</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sz w:val="21"/>
          <w:szCs w:val="21"/>
        </w:rPr>
        <w:t>（三）</w:t>
      </w:r>
      <w:r>
        <w:rPr>
          <w:rFonts w:hint="eastAsia" w:ascii="微软雅黑" w:hAnsi="微软雅黑" w:eastAsia="微软雅黑" w:cs="微软雅黑"/>
          <w:color w:val="000000"/>
          <w:sz w:val="21"/>
          <w:szCs w:val="21"/>
        </w:rPr>
        <w:t>乙方施工人员进场后必须接受甲方的安全教育，乙方应提供接受教育施工人员的身份证原件审查并提供复印件备案，由乙方授权委托人签认接受安全教育人员的花名册等安全教育资料。施工人员未经培训合格，不得上岗作业；乙方要按照国家法律法规设置专职安全管理人员，保障施工现场的安全，特殊工种操作人员必须经过专业培训，持证才能上岗。</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（四）乙方在整个施工期间要为其施工作业人员提供必要的安全防护、保护用品不限于安全帽、安全带、防滑鞋等，并</w:t>
      </w:r>
      <w:r>
        <w:rPr>
          <w:rFonts w:hint="eastAsia" w:ascii="微软雅黑" w:hAnsi="微软雅黑" w:eastAsia="微软雅黑" w:cs="微软雅黑"/>
          <w:color w:val="000000"/>
          <w:sz w:val="21"/>
          <w:szCs w:val="21"/>
        </w:rPr>
        <w:t>为从事危险作业</w:t>
      </w:r>
      <w:r>
        <w:rPr>
          <w:rFonts w:hint="eastAsia" w:ascii="微软雅黑" w:hAnsi="微软雅黑" w:eastAsia="微软雅黑" w:cs="微软雅黑"/>
          <w:sz w:val="21"/>
          <w:szCs w:val="21"/>
        </w:rPr>
        <w:t xml:space="preserve">的人员办理意外伤害保险，并为施工场地内自有人员生命财产和施工机械设备办理保险，支付保险费用。因乙方措施不力造成安全事故发生的，乙方负全部责任并承担由此产生的一切费用。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(五)按照《中华人民共和国职业病防治法》的规定，乙方应对本单位参建人员进行职业病预防、检查、治疗和康复工作，并承担由此发生的相关费用。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六）需要爆破作业的，乙方应遵守经甲方和监理审批的爆破作业方案，严格执行爆破操作规程，并对在建工程和甲方财产采取保护措施。由于爆破作业引发的任何人身伤亡（包括第三者）、财产的损失乙方承担全部责任。乙方必须严格遵守《中华人民共和国民用爆炸物品管理条例》、《铁路施工单位爆炸物品安全管理办法》及《铁路施工现场爆炸物品管理暂行办法》，做好火工品的管理、使用工作。</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（七）乙方要做好本工程的文明施工和标准化建设。交工前乙方负责对已完工程进行保管并及时清理场地。施工时，应采取措施防止因施工原因致使工程、农田、水体、建筑物及其他设施受到污染和损害。 按有关规定妥善处理因施工产生的废水、废气、噪声、淤泥、垃圾等各种影响环境污染的因素。由于乙方施工原因造成的环境污染事件，乙方应负全部责任并承担由此发生的所有费用。</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（八）乙方禁止雇佣年满60周岁或未满18周岁或身体抱恙不健康人员进入施工现场。</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（九）乙方必须保证本工程实施中物净料清、杜绝浪费，施工场地内材料、机械设备摆放整齐，随时保证施工便道畅通无阻。</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（十）乙方保证每天工完场清工作，加工区内原材料、半成品必须码放整齐，加工场地必须每天打扫干净，如未达到以上要求每处罚款200元，安全帽一次未戴罚款50元，不正确佩戴和帽带一次罚款30元。</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（十一）施工人员严禁酒后工作，一经发现每人次罚款200元；并要求工人下班休息期间严禁出现打架斗殴事件，如有发生按1000元/次处罚，情节严重者移交司法机关处理。</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（十二）本工程甲方不提供乙方人员住宿场所，工人住宿等一切费用由乙方自行解决，且乙方人员因上下班或外出工地以外发生的一切安全事故均与甲方无关。</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（十三）乙方必须服从甲方施工现场安全管理制度，施工或生活用电不准私拉乱接、不准现场做饭、不准破坏生活公共设施例如：热水器、水龙头等。</w:t>
      </w:r>
    </w:p>
    <w:p>
      <w:pPr>
        <w:tabs>
          <w:tab w:val="left" w:pos="540"/>
          <w:tab w:val="left" w:pos="720"/>
        </w:tabs>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（十四）乙方严禁在生活区设置仓库，特殊情况需要设置应经甲方项目负责人指定位置，且保证仓库内不准有易燃易爆等危险品存放。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（十五）乙方要主动与甲方签订《建设工程承发包安全管理协议》，并作为本合同的组成部分。</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第七条 双方的权利和义务</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（一）甲方：</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1.按时向乙方提供工程水准点、坐标控制点、施工图纸等施工测量和安全、质量和环境标准等技术资料。</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2.统筹安排、协调解决非乙方独立使用的生产、工作用水、用电及施工场地。</w:t>
      </w:r>
    </w:p>
    <w:p>
      <w:pPr>
        <w:spacing w:line="520" w:lineRule="exact"/>
        <w:ind w:firstLine="420" w:firstLineChars="200"/>
        <w:rPr>
          <w:rFonts w:ascii="微软雅黑" w:hAnsi="微软雅黑" w:eastAsia="微软雅黑" w:cs="微软雅黑"/>
          <w:color w:val="FF0000"/>
          <w:sz w:val="21"/>
          <w:szCs w:val="21"/>
        </w:rPr>
      </w:pPr>
      <w:r>
        <w:rPr>
          <w:rFonts w:hint="eastAsia" w:ascii="微软雅黑" w:hAnsi="微软雅黑" w:eastAsia="微软雅黑" w:cs="微软雅黑"/>
          <w:sz w:val="21"/>
          <w:szCs w:val="21"/>
        </w:rPr>
        <w:t>3.及时交付应由甲方提供的材料机具设备等。</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4.按本合同约定，办理结算手续，支付乙方工程款。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5.负责与本工程项目业主、监理、设计的联系，协调现场工作关系。</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6.对乙方施工质量安全进度进行验收检查。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7.组织对乙方施工（或完工）工程进行过程检验和竣工验收，进行竣工文件的整理和报送工作。</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8.对分包工程的安全、质量、环境、进度等进行监督检查。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9.就分包工程范围内的有关工作，甲方随时可以向乙方发出指令，乙方应执行，若乙方拒不执行指令，甲方可委托其他施工单位完成该指令事项，发生的费用从应付从乙方相应款项中扣除，若乙方完成工作不符合要求或甲方认为乙方无力完成分包工程，甲方可单方终止合同。</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（二）乙方：  </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严格按照设计图纸、施工验收规范、有关技术要求及施工组织设计、技术交底等要求精心组织施工，若发现分包工程的设计或工程建设标准、技术要求存在错误、遗漏、失误或其它缺陷，立即通知甲方，认真执行三检制度（即自检，互检，工序交接检验制度），确保工程质量达到约定的标准，对本分包范围内的工程质量向甲方负责。</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投入满足施工所需的人、材、机，并纳入甲方项目部统一管理，施工负责人、技术负责人、质量安全负责人、特殊工种等主要人员的资格和上岗操作证复印件须报甲方备案，以上人员应保证及时到位并常驻现场进行对本工程的管理，离开工地必须向甲方履行请假手续。</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加强安全教育，认真执行安全技术规范，严格遵守安全制度，落实安全计划，确保施工安全，必须为从事危险作业的施工人员办理意外伤害保险，并为施工场地内自有人员生命财产和施工机械设备办理保险，支付保险费用。保险事故发生时，有责任尽力采取必要的措施，防止或者减少损失。承担由于自身责任造成的质量修改、返工、工期延误、安全事故、现场脏乱造成的损失及各种罚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加强现场管理，严格执行建设主管部门及环保、消防、环卫等有关部门对施工现场的管理规定，按甲方标准化工地要求设置标牌，搞好生活区的管理，做好自身责任区的治安保卫工作，做到文明施工，若因自身原因造成主管部门罚款，与甲方无关。</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5.自觉接受甲方、监理工程师、业主及有关部门的管理、监督和检查。施工过程中投入必要的安全生产费用，采取完备的安全防护措施，消除事故隐患。</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6.按时提交施工方案、完整的原始技术经济资料，配合甲方办理交工验收。</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7.做好施工场地周围建筑物、构筑物、文物和地下管线和已完工程部分的成品保护工作，妥善保管、合理使用甲方提供或租赁使用的机具、周转材料及其他设施，因乙方责任发生损坏，自行承担由此引起的一切经济损失及各种罚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8.服从甲方转发</w:t>
      </w:r>
      <w:r>
        <w:rPr>
          <w:rFonts w:hint="eastAsia" w:ascii="微软雅黑" w:hAnsi="微软雅黑" w:eastAsia="微软雅黑" w:cs="微软雅黑"/>
          <w:color w:val="000000"/>
          <w:sz w:val="21"/>
          <w:szCs w:val="21"/>
        </w:rPr>
        <w:t>的业主及</w:t>
      </w:r>
      <w:r>
        <w:rPr>
          <w:rFonts w:hint="eastAsia" w:ascii="微软雅黑" w:hAnsi="微软雅黑" w:eastAsia="微软雅黑" w:cs="微软雅黑"/>
          <w:sz w:val="21"/>
          <w:szCs w:val="21"/>
        </w:rPr>
        <w:t>监理工程师的指令，履行总包合同约定的与本合同工程有关的所有义务及工作程序。</w:t>
      </w:r>
      <w:r>
        <w:rPr>
          <w:rFonts w:hint="eastAsia" w:ascii="微软雅黑" w:hAnsi="微软雅黑" w:eastAsia="微软雅黑" w:cs="微软雅黑"/>
          <w:color w:val="000000"/>
          <w:sz w:val="21"/>
          <w:szCs w:val="21"/>
        </w:rPr>
        <w:t>在本项工程中，业主对甲方的要求以及甲方向业主的承诺，对乙方具有同样的制约作用。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9.负责分包工程施工场地的平整、施工界内的用水、用电（水源、电源甲乙双方应根据具体情况约定）及独立使用的施工便道和临时设施的修建和维护；自行承担自有人员的吃、住、行及施工机械设备的搬迁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10.开工前编制本工程的施工方案、进度计划、材料设备、半成品需求计划、用水、电计划等并报甲方审批，根据甲方施工组织设计总进度计划的要求，编制分包工程施工组织设计、年、月、旬、周施工计划，经甲方批准后严格实施。</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11.尊重监理,信守合同，维护甲方的信誉，自觉接受政府职能部门、业主、甲方和监理的技术指导、安全质量监督检查。</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12.不得将本工程分包范围内的部分或全部工程分包给其他单位或个人，禁止转包。</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13.已竣工工程未交付甲方之前，乙方应负责已完分包工程的成品保护工作，保护期间发生损坏，乙方自费予以修复。</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14.做好施工中各项目、各环节及分工序的监测、量测和试验，若委托甲方完成，甲方应收取相应的费用。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15.如需甲方协助解决施工中出现的外围环境干扰，乙方自行承担相应费用。</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16.遵守国家有关法律、法规和地方规章、规定，因乙方施工导致的罚款、赔偿、诉讼等均由乙方负责，并承担相应的责任和费用。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17.乙方不得拖欠民工工资，否则甲方有权在结算时代扣支付。乙方需及时向甲方提供民工工资表，工资表中人员应与进场安全教育名册对应，如乙方不提供，款项停付。</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18.未经甲方授权或允许，不得擅自与业主、监理及有关部门建立工作联系。</w:t>
      </w:r>
    </w:p>
    <w:p>
      <w:pPr>
        <w:spacing w:line="520" w:lineRule="exact"/>
        <w:ind w:firstLine="420" w:firstLineChars="200"/>
        <w:rPr>
          <w:rFonts w:ascii="微软雅黑" w:hAnsi="微软雅黑" w:eastAsia="微软雅黑" w:cs="微软雅黑"/>
          <w:color w:val="FF0000"/>
          <w:sz w:val="21"/>
          <w:szCs w:val="21"/>
        </w:rPr>
      </w:pPr>
      <w:r>
        <w:rPr>
          <w:rFonts w:hint="eastAsia" w:ascii="微软雅黑" w:hAnsi="微软雅黑" w:eastAsia="微软雅黑" w:cs="微软雅黑"/>
          <w:sz w:val="21"/>
          <w:szCs w:val="21"/>
        </w:rPr>
        <w:t>19.乙方法定代表人应书面授权委托本工程实施过程中的材料领用认、结算签认和收款人和现场安全质量负责人等，并将其授权委托书、身份证明、签字交甲方相关部门备案留底，作为乙方各负责人在合同履行中的签认依据。</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20.对本工程内容、合同条款、价格等所悉信息赋有保密义务。</w:t>
      </w:r>
    </w:p>
    <w:p>
      <w:pPr>
        <w:snapToGrid w:val="0"/>
        <w:spacing w:line="520" w:lineRule="exact"/>
        <w:ind w:firstLine="420" w:firstLineChars="200"/>
        <w:rPr>
          <w:rFonts w:ascii="微软雅黑" w:hAnsi="微软雅黑" w:eastAsia="微软雅黑" w:cs="微软雅黑"/>
          <w:b/>
          <w:sz w:val="21"/>
          <w:szCs w:val="21"/>
        </w:rPr>
      </w:pPr>
      <w:r>
        <w:rPr>
          <w:rFonts w:hint="eastAsia" w:ascii="微软雅黑" w:hAnsi="微软雅黑" w:eastAsia="微软雅黑" w:cs="微软雅黑"/>
          <w:b/>
          <w:sz w:val="21"/>
          <w:szCs w:val="21"/>
        </w:rPr>
        <w:t>第八条 工程价款的结算与支付</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（一）工程价款的结算：本工程依据</w:t>
      </w:r>
      <w:r>
        <w:rPr>
          <w:rFonts w:hint="eastAsia" w:ascii="微软雅黑" w:hAnsi="微软雅黑" w:eastAsia="微软雅黑" w:cs="微软雅黑"/>
          <w:sz w:val="21"/>
          <w:szCs w:val="21"/>
          <w:lang w:val="en-US" w:eastAsia="zh-CN"/>
        </w:rPr>
        <w:t>阜阳紫阳华苑</w:t>
      </w:r>
      <w:r>
        <w:rPr>
          <w:rFonts w:hint="eastAsia" w:ascii="微软雅黑" w:hAnsi="微软雅黑" w:eastAsia="微软雅黑" w:cs="微软雅黑"/>
          <w:sz w:val="21"/>
          <w:szCs w:val="21"/>
        </w:rPr>
        <w:t>项目桩基础施工图以现场实际完工工程量按实计量结算。如因设计变更引起工程量变化，工程量按实计算。</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（二）本工程无预付款，施工期间按月完成形象进度支付进度款。</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（三）本工程实行按</w:t>
      </w:r>
      <w:r>
        <w:rPr>
          <w:rFonts w:hint="eastAsia" w:ascii="微软雅黑" w:hAnsi="微软雅黑" w:eastAsia="微软雅黑" w:cs="微软雅黑"/>
          <w:sz w:val="21"/>
          <w:szCs w:val="21"/>
          <w:u w:val="single" w:color="000000"/>
        </w:rPr>
        <w:t xml:space="preserve">    月    </w:t>
      </w:r>
      <w:r>
        <w:rPr>
          <w:rFonts w:hint="eastAsia" w:ascii="微软雅黑" w:hAnsi="微软雅黑" w:eastAsia="微软雅黑" w:cs="微软雅黑"/>
          <w:sz w:val="21"/>
          <w:szCs w:val="21"/>
        </w:rPr>
        <w:t>结算，在每月2</w:t>
      </w:r>
      <w:r>
        <w:rPr>
          <w:rFonts w:hint="eastAsia" w:ascii="微软雅黑" w:hAnsi="微软雅黑" w:eastAsia="微软雅黑" w:cs="微软雅黑"/>
          <w:sz w:val="21"/>
          <w:szCs w:val="21"/>
          <w:lang w:val="en-US" w:eastAsia="zh-CN"/>
        </w:rPr>
        <w:t>5</w:t>
      </w:r>
      <w:r>
        <w:rPr>
          <w:rFonts w:hint="eastAsia" w:ascii="微软雅黑" w:hAnsi="微软雅黑" w:eastAsia="微软雅黑" w:cs="微软雅黑"/>
          <w:sz w:val="21"/>
          <w:szCs w:val="21"/>
        </w:rPr>
        <w:t>日按照甲方要求的格式填写《工程结算申请单》并经甲方项目部各部门完成结算意见会签，会签完成后报送甲方成本部进行当期月形象进度产值核算，核算期间项目各部门提交的扣款依据扣除相关费用经部门负责人签字确认后在核算中一并扣除，核算完成后报送财务部，财务部按付款流程进行支付。</w:t>
      </w:r>
    </w:p>
    <w:p>
      <w:pPr>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（四）每期付款前乙方需开具的合法有效的增值税专用发票，甲方财务部在收到票后付款，如若虚假或虚开，乙方应承担一切责任且需补开合法有效的增值税专用发票。</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（五）本工程完工验收合格后三个月内，乙方向甲方报送《工程结算申请单》，经甲方审计定案后支付最终工程量</w:t>
      </w:r>
      <w:r>
        <w:rPr>
          <w:rFonts w:hint="eastAsia" w:ascii="微软雅黑" w:hAnsi="微软雅黑" w:eastAsia="微软雅黑" w:cs="微软雅黑"/>
          <w:sz w:val="21"/>
          <w:szCs w:val="21"/>
          <w:lang w:eastAsia="zh-CN"/>
        </w:rPr>
        <w:t>结算</w:t>
      </w:r>
      <w:r>
        <w:rPr>
          <w:rFonts w:hint="eastAsia" w:ascii="微软雅黑" w:hAnsi="微软雅黑" w:eastAsia="微软雅黑" w:cs="微软雅黑"/>
          <w:sz w:val="21"/>
          <w:szCs w:val="21"/>
        </w:rPr>
        <w:t>值的</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工程款，</w:t>
      </w:r>
      <w:r>
        <w:rPr>
          <w:rFonts w:hint="eastAsia" w:ascii="微软雅黑" w:hAnsi="微软雅黑" w:eastAsia="微软雅黑" w:cs="微软雅黑"/>
          <w:sz w:val="21"/>
          <w:szCs w:val="21"/>
          <w:lang w:eastAsia="zh-CN"/>
        </w:rPr>
        <w:t>剩余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none"/>
          <w:lang w:eastAsia="zh-CN"/>
        </w:rPr>
        <w:t>工程款</w:t>
      </w:r>
      <w:r>
        <w:rPr>
          <w:rFonts w:hint="eastAsia" w:ascii="微软雅黑" w:hAnsi="微软雅黑" w:eastAsia="微软雅黑" w:cs="微软雅黑"/>
          <w:sz w:val="21"/>
          <w:szCs w:val="21"/>
          <w:u w:val="none"/>
        </w:rPr>
        <w:t>在</w:t>
      </w:r>
      <w:r>
        <w:rPr>
          <w:rFonts w:hint="eastAsia" w:ascii="微软雅黑" w:hAnsi="微软雅黑" w:eastAsia="微软雅黑" w:cs="微软雅黑"/>
          <w:sz w:val="21"/>
          <w:szCs w:val="21"/>
        </w:rPr>
        <w:t>验收合格</w:t>
      </w:r>
      <w:r>
        <w:rPr>
          <w:rFonts w:hint="eastAsia" w:ascii="微软雅黑" w:hAnsi="微软雅黑" w:eastAsia="微软雅黑" w:cs="微软雅黑"/>
          <w:sz w:val="21"/>
          <w:szCs w:val="21"/>
          <w:lang w:eastAsia="zh-CN"/>
        </w:rPr>
        <w:t>后六个月内</w:t>
      </w:r>
      <w:r>
        <w:rPr>
          <w:rFonts w:hint="eastAsia" w:ascii="微软雅黑" w:hAnsi="微软雅黑" w:eastAsia="微软雅黑" w:cs="微软雅黑"/>
          <w:sz w:val="21"/>
          <w:szCs w:val="21"/>
        </w:rPr>
        <w:t>无质量问题</w:t>
      </w:r>
      <w:r>
        <w:rPr>
          <w:rFonts w:hint="eastAsia" w:ascii="微软雅黑" w:hAnsi="微软雅黑" w:eastAsia="微软雅黑" w:cs="微软雅黑"/>
          <w:sz w:val="21"/>
          <w:szCs w:val="21"/>
          <w:lang w:eastAsia="zh-CN"/>
        </w:rPr>
        <w:t>支付完毕</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eastAsia="zh-CN"/>
        </w:rPr>
        <w:t>余款</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在期满</w:t>
      </w:r>
      <w:r>
        <w:rPr>
          <w:rFonts w:hint="eastAsia" w:ascii="微软雅黑" w:hAnsi="微软雅黑" w:eastAsia="微软雅黑" w:cs="微软雅黑"/>
          <w:sz w:val="21"/>
          <w:szCs w:val="21"/>
          <w:u w:val="single"/>
        </w:rPr>
        <w:t xml:space="preserve"> 1年 </w:t>
      </w:r>
      <w:r>
        <w:rPr>
          <w:rFonts w:hint="eastAsia" w:ascii="微软雅黑" w:hAnsi="微软雅黑" w:eastAsia="微软雅黑" w:cs="微软雅黑"/>
          <w:sz w:val="21"/>
          <w:szCs w:val="21"/>
        </w:rPr>
        <w:t>后无质量问题一个月内无息支付完毕，以上的工程款支付均不计利息。</w:t>
      </w:r>
    </w:p>
    <w:p>
      <w:pPr>
        <w:pStyle w:val="3"/>
        <w:spacing w:line="520" w:lineRule="exact"/>
        <w:ind w:firstLine="420" w:firstLineChars="20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六）甲方每期进行进度款支付时可以同比例经农民工账户代发，乙方负责于每期付款前3天向甲方上报当期施工人员的《实名制打卡记录表》、《月度工资表》及《付款委托书》，且经乙方签字确认后，由甲方代为支付乙方施工人员当期工资，如果乙方弄虚作假，拖欠施工人员工资，甲方有权直接代扣代发，如发生农民工闹事，给甲方造成社会影响或经济损失，则甲方有权解除合同并向乙方追偿损失。</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（七）</w:t>
      </w:r>
      <w:r>
        <w:rPr>
          <w:rFonts w:hint="eastAsia" w:ascii="微软雅黑" w:hAnsi="微软雅黑" w:eastAsia="微软雅黑" w:cs="微软雅黑"/>
          <w:sz w:val="21"/>
          <w:szCs w:val="21"/>
        </w:rPr>
        <w:t>甲乙双方纳税人信息和乙方收款账户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02"/>
        <w:gridCol w:w="2806"/>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tcPr>
          <w:p>
            <w:pPr>
              <w:widowControl/>
              <w:spacing w:line="520" w:lineRule="exact"/>
              <w:jc w:val="center"/>
              <w:rPr>
                <w:rFonts w:ascii="微软雅黑" w:hAnsi="微软雅黑" w:eastAsia="微软雅黑" w:cs="微软雅黑"/>
                <w:kern w:val="0"/>
                <w:sz w:val="21"/>
                <w:szCs w:val="21"/>
                <w:lang w:bidi="en-US"/>
              </w:rPr>
            </w:pPr>
          </w:p>
        </w:tc>
        <w:tc>
          <w:tcPr>
            <w:tcW w:w="3102" w:type="dxa"/>
          </w:tcPr>
          <w:p>
            <w:pPr>
              <w:widowControl/>
              <w:spacing w:line="520" w:lineRule="exact"/>
              <w:jc w:val="center"/>
              <w:rPr>
                <w:rFonts w:ascii="微软雅黑" w:hAnsi="微软雅黑" w:eastAsia="微软雅黑" w:cs="微软雅黑"/>
                <w:kern w:val="0"/>
                <w:sz w:val="21"/>
                <w:szCs w:val="21"/>
                <w:lang w:eastAsia="en-US" w:bidi="en-US"/>
              </w:rPr>
            </w:pPr>
            <w:r>
              <w:rPr>
                <w:rFonts w:hint="eastAsia" w:ascii="微软雅黑" w:hAnsi="微软雅黑" w:eastAsia="微软雅黑" w:cs="微软雅黑"/>
                <w:color w:val="000000"/>
                <w:kern w:val="0"/>
                <w:sz w:val="21"/>
                <w:szCs w:val="21"/>
              </w:rPr>
              <w:t>甲方信息</w:t>
            </w:r>
          </w:p>
        </w:tc>
        <w:tc>
          <w:tcPr>
            <w:tcW w:w="2806" w:type="dxa"/>
          </w:tcPr>
          <w:p>
            <w:pPr>
              <w:widowControl/>
              <w:spacing w:line="520" w:lineRule="exact"/>
              <w:jc w:val="center"/>
              <w:rPr>
                <w:rFonts w:ascii="微软雅黑" w:hAnsi="微软雅黑" w:eastAsia="微软雅黑" w:cs="微软雅黑"/>
                <w:kern w:val="0"/>
                <w:sz w:val="21"/>
                <w:szCs w:val="21"/>
                <w:lang w:eastAsia="en-US" w:bidi="en-US"/>
              </w:rPr>
            </w:pPr>
            <w:r>
              <w:rPr>
                <w:rFonts w:hint="eastAsia" w:ascii="微软雅黑" w:hAnsi="微软雅黑" w:eastAsia="微软雅黑" w:cs="微软雅黑"/>
                <w:color w:val="000000"/>
                <w:kern w:val="0"/>
                <w:sz w:val="21"/>
                <w:szCs w:val="21"/>
              </w:rPr>
              <w:t>乙方信息</w:t>
            </w:r>
          </w:p>
        </w:tc>
        <w:tc>
          <w:tcPr>
            <w:tcW w:w="1491" w:type="dxa"/>
          </w:tcPr>
          <w:p>
            <w:pPr>
              <w:widowControl/>
              <w:spacing w:line="520" w:lineRule="exact"/>
              <w:jc w:val="center"/>
              <w:rPr>
                <w:rFonts w:ascii="微软雅黑" w:hAnsi="微软雅黑" w:eastAsia="微软雅黑" w:cs="微软雅黑"/>
                <w:kern w:val="0"/>
                <w:sz w:val="21"/>
                <w:szCs w:val="21"/>
                <w:lang w:eastAsia="en-US" w:bidi="en-US"/>
              </w:rPr>
            </w:pPr>
            <w:r>
              <w:rPr>
                <w:rFonts w:hint="eastAsia" w:ascii="微软雅黑" w:hAnsi="微软雅黑" w:eastAsia="微软雅黑" w:cs="微软雅黑"/>
                <w:kern w:val="0"/>
                <w:sz w:val="21"/>
                <w:szCs w:val="21"/>
                <w:lang w:eastAsia="en-US" w:bidi="en-US"/>
              </w:rPr>
              <w:t>备</w:t>
            </w:r>
            <w:r>
              <w:rPr>
                <w:rFonts w:hint="eastAsia" w:ascii="微软雅黑" w:hAnsi="微软雅黑" w:eastAsia="微软雅黑" w:cs="微软雅黑"/>
                <w:kern w:val="0"/>
                <w:sz w:val="21"/>
                <w:szCs w:val="21"/>
                <w:lang w:bidi="en-US"/>
              </w:rPr>
              <w:t xml:space="preserve"> </w:t>
            </w:r>
            <w:r>
              <w:rPr>
                <w:rFonts w:hint="eastAsia" w:ascii="微软雅黑" w:hAnsi="微软雅黑" w:eastAsia="微软雅黑" w:cs="微软雅黑"/>
                <w:kern w:val="0"/>
                <w:sz w:val="21"/>
                <w:szCs w:val="21"/>
                <w:lang w:eastAsia="en-US" w:bidi="en-US"/>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全称</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color w:val="000000"/>
                <w:kern w:val="0"/>
                <w:sz w:val="21"/>
                <w:szCs w:val="21"/>
              </w:rPr>
            </w:pPr>
          </w:p>
        </w:tc>
        <w:tc>
          <w:tcPr>
            <w:tcW w:w="1491" w:type="dxa"/>
          </w:tcPr>
          <w:p>
            <w:pPr>
              <w:widowControl/>
              <w:spacing w:line="240" w:lineRule="auto"/>
              <w:jc w:val="center"/>
              <w:rPr>
                <w:rFonts w:ascii="微软雅黑" w:hAnsi="微软雅黑" w:eastAsia="微软雅黑" w:cs="微软雅黑"/>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纳税人身份</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color w:val="000000"/>
                <w:kern w:val="0"/>
                <w:sz w:val="21"/>
                <w:szCs w:val="21"/>
              </w:rPr>
            </w:pPr>
          </w:p>
        </w:tc>
        <w:tc>
          <w:tcPr>
            <w:tcW w:w="1491" w:type="dxa"/>
          </w:tcPr>
          <w:p>
            <w:pPr>
              <w:widowControl/>
              <w:spacing w:line="240" w:lineRule="auto"/>
              <w:jc w:val="center"/>
              <w:rPr>
                <w:rFonts w:ascii="微软雅黑" w:hAnsi="微软雅黑" w:eastAsia="微软雅黑" w:cs="微软雅黑"/>
                <w:kern w:val="0"/>
                <w:sz w:val="21"/>
                <w:szCs w:val="21"/>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税号</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color w:val="000000"/>
                <w:kern w:val="0"/>
                <w:sz w:val="21"/>
                <w:szCs w:val="21"/>
              </w:rPr>
            </w:pPr>
          </w:p>
        </w:tc>
        <w:tc>
          <w:tcPr>
            <w:tcW w:w="1491" w:type="dxa"/>
          </w:tcPr>
          <w:p>
            <w:pPr>
              <w:widowControl/>
              <w:spacing w:line="240" w:lineRule="auto"/>
              <w:jc w:val="center"/>
              <w:rPr>
                <w:rFonts w:ascii="微软雅黑" w:hAnsi="微软雅黑" w:eastAsia="微软雅黑" w:cs="微软雅黑"/>
                <w:kern w:val="0"/>
                <w:sz w:val="21"/>
                <w:szCs w:val="21"/>
                <w:lang w:eastAsia="en-US"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账号</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color w:val="000000"/>
                <w:kern w:val="0"/>
                <w:sz w:val="21"/>
                <w:szCs w:val="21"/>
              </w:rPr>
            </w:pPr>
          </w:p>
        </w:tc>
        <w:tc>
          <w:tcPr>
            <w:tcW w:w="1491" w:type="dxa"/>
            <w:vMerge w:val="restart"/>
            <w:vAlign w:val="center"/>
          </w:tcPr>
          <w:p>
            <w:pPr>
              <w:widowControl/>
              <w:spacing w:line="240" w:lineRule="auto"/>
              <w:jc w:val="center"/>
              <w:rPr>
                <w:rFonts w:ascii="微软雅黑" w:hAnsi="微软雅黑" w:eastAsia="微软雅黑" w:cs="微软雅黑"/>
                <w:kern w:val="0"/>
                <w:sz w:val="21"/>
                <w:szCs w:val="21"/>
                <w:lang w:bidi="en-US"/>
              </w:rPr>
            </w:pPr>
            <w:r>
              <w:rPr>
                <w:rFonts w:hint="eastAsia" w:ascii="微软雅黑" w:hAnsi="微软雅黑" w:eastAsia="微软雅黑" w:cs="微软雅黑"/>
                <w:kern w:val="0"/>
                <w:sz w:val="21"/>
                <w:szCs w:val="21"/>
                <w:lang w:bidi="en-US"/>
              </w:rPr>
              <w:t>乙方指定唯一</w:t>
            </w:r>
          </w:p>
          <w:p>
            <w:pPr>
              <w:widowControl/>
              <w:spacing w:line="240" w:lineRule="auto"/>
              <w:jc w:val="center"/>
              <w:rPr>
                <w:rFonts w:ascii="微软雅黑" w:hAnsi="微软雅黑" w:eastAsia="微软雅黑" w:cs="微软雅黑"/>
                <w:kern w:val="0"/>
                <w:sz w:val="21"/>
                <w:szCs w:val="21"/>
                <w:lang w:bidi="en-US"/>
              </w:rPr>
            </w:pPr>
            <w:r>
              <w:rPr>
                <w:rFonts w:hint="eastAsia" w:ascii="微软雅黑" w:hAnsi="微软雅黑" w:eastAsia="微软雅黑" w:cs="微软雅黑"/>
                <w:kern w:val="0"/>
                <w:sz w:val="21"/>
                <w:szCs w:val="21"/>
                <w:lang w:bidi="en-US"/>
              </w:rPr>
              <w:t>收款账户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户行</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vAlign w:val="center"/>
          </w:tcPr>
          <w:p>
            <w:pPr>
              <w:widowControl/>
              <w:spacing w:line="240" w:lineRule="auto"/>
              <w:jc w:val="center"/>
              <w:rPr>
                <w:rFonts w:ascii="微软雅黑" w:hAnsi="微软雅黑" w:eastAsia="微软雅黑" w:cs="微软雅黑"/>
                <w:color w:val="000000"/>
                <w:kern w:val="0"/>
                <w:sz w:val="21"/>
                <w:szCs w:val="21"/>
              </w:rPr>
            </w:pPr>
          </w:p>
        </w:tc>
        <w:tc>
          <w:tcPr>
            <w:tcW w:w="1491" w:type="dxa"/>
            <w:vMerge w:val="continue"/>
          </w:tcPr>
          <w:p>
            <w:pPr>
              <w:widowControl/>
              <w:spacing w:line="240" w:lineRule="auto"/>
              <w:ind w:firstLine="420" w:firstLineChars="200"/>
              <w:jc w:val="left"/>
              <w:rPr>
                <w:rFonts w:ascii="微软雅黑" w:hAnsi="微软雅黑" w:eastAsia="微软雅黑" w:cs="微软雅黑"/>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地址</w:t>
            </w:r>
          </w:p>
        </w:tc>
        <w:tc>
          <w:tcPr>
            <w:tcW w:w="3102" w:type="dxa"/>
            <w:vAlign w:val="center"/>
          </w:tcPr>
          <w:p>
            <w:pPr>
              <w:widowControl/>
              <w:adjustRightInd w:val="0"/>
              <w:snapToGrid w:val="0"/>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kern w:val="0"/>
                <w:sz w:val="21"/>
                <w:szCs w:val="21"/>
                <w:lang w:bidi="en-US"/>
              </w:rPr>
            </w:pPr>
          </w:p>
        </w:tc>
        <w:tc>
          <w:tcPr>
            <w:tcW w:w="1491" w:type="dxa"/>
          </w:tcPr>
          <w:p>
            <w:pPr>
              <w:widowControl/>
              <w:spacing w:line="240" w:lineRule="auto"/>
              <w:jc w:val="center"/>
              <w:rPr>
                <w:rFonts w:ascii="微软雅黑" w:hAnsi="微软雅黑" w:eastAsia="微软雅黑" w:cs="微软雅黑"/>
                <w:kern w:val="0"/>
                <w:sz w:val="21"/>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26" w:type="dxa"/>
            <w:vAlign w:val="center"/>
          </w:tcPr>
          <w:p>
            <w:pPr>
              <w:widowControl/>
              <w:spacing w:line="240" w:lineRule="auto"/>
              <w:jc w:val="center"/>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电话</w:t>
            </w:r>
          </w:p>
        </w:tc>
        <w:tc>
          <w:tcPr>
            <w:tcW w:w="3102" w:type="dxa"/>
          </w:tcPr>
          <w:p>
            <w:pPr>
              <w:widowControl/>
              <w:spacing w:line="240" w:lineRule="auto"/>
              <w:jc w:val="center"/>
              <w:rPr>
                <w:rFonts w:ascii="微软雅黑" w:hAnsi="微软雅黑" w:eastAsia="微软雅黑" w:cs="微软雅黑"/>
                <w:kern w:val="0"/>
                <w:sz w:val="21"/>
                <w:szCs w:val="21"/>
                <w:lang w:bidi="en-US"/>
              </w:rPr>
            </w:pPr>
          </w:p>
        </w:tc>
        <w:tc>
          <w:tcPr>
            <w:tcW w:w="2806" w:type="dxa"/>
          </w:tcPr>
          <w:p>
            <w:pPr>
              <w:widowControl/>
              <w:spacing w:line="240" w:lineRule="auto"/>
              <w:jc w:val="center"/>
              <w:rPr>
                <w:rFonts w:ascii="微软雅黑" w:hAnsi="微软雅黑" w:eastAsia="微软雅黑" w:cs="微软雅黑"/>
                <w:kern w:val="0"/>
                <w:sz w:val="21"/>
                <w:szCs w:val="21"/>
                <w:lang w:bidi="en-US"/>
              </w:rPr>
            </w:pPr>
          </w:p>
        </w:tc>
        <w:tc>
          <w:tcPr>
            <w:tcW w:w="1491" w:type="dxa"/>
          </w:tcPr>
          <w:p>
            <w:pPr>
              <w:widowControl/>
              <w:spacing w:line="240" w:lineRule="auto"/>
              <w:jc w:val="center"/>
              <w:rPr>
                <w:rFonts w:ascii="微软雅黑" w:hAnsi="微软雅黑" w:eastAsia="微软雅黑" w:cs="微软雅黑"/>
                <w:kern w:val="0"/>
                <w:sz w:val="21"/>
                <w:szCs w:val="21"/>
                <w:lang w:eastAsia="en-US" w:bidi="en-US"/>
              </w:rPr>
            </w:pPr>
          </w:p>
        </w:tc>
      </w:tr>
    </w:tbl>
    <w:p>
      <w:pPr>
        <w:spacing w:line="520" w:lineRule="exact"/>
        <w:ind w:firstLine="420" w:firstLineChars="200"/>
        <w:rPr>
          <w:rFonts w:ascii="微软雅黑" w:hAnsi="微软雅黑" w:eastAsia="微软雅黑" w:cs="微软雅黑"/>
          <w:b/>
          <w:bCs/>
          <w:sz w:val="21"/>
          <w:szCs w:val="21"/>
        </w:rPr>
      </w:pP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第九条： 履约保证及违约责任</w:t>
      </w:r>
    </w:p>
    <w:p>
      <w:pPr>
        <w:numPr>
          <w:ilvl w:val="0"/>
          <w:numId w:val="2"/>
        </w:numPr>
        <w:spacing w:line="520" w:lineRule="exact"/>
        <w:ind w:firstLine="411" w:firstLineChars="196"/>
        <w:rPr>
          <w:rFonts w:ascii="微软雅黑" w:hAnsi="微软雅黑" w:eastAsia="微软雅黑" w:cs="微软雅黑"/>
          <w:sz w:val="21"/>
          <w:szCs w:val="21"/>
        </w:rPr>
      </w:pPr>
      <w:r>
        <w:rPr>
          <w:rFonts w:hint="eastAsia" w:ascii="微软雅黑" w:hAnsi="微软雅黑" w:eastAsia="微软雅黑" w:cs="微软雅黑"/>
          <w:sz w:val="21"/>
          <w:szCs w:val="21"/>
        </w:rPr>
        <w:t>履约保证金</w:t>
      </w:r>
    </w:p>
    <w:p>
      <w:pPr>
        <w:spacing w:line="52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为保证本工程合同约定的工程范围及内容、工程质量、安全、进度、文明施工等各项工作的全面履行，乙方向甲方提交人民币</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10000</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元作为本工程的履约保证金，履约保证金的退还：桩基工程全部完成且验收合格后，一次性退还全部履约保证金（无息返还）。</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（二）</w:t>
      </w:r>
      <w:r>
        <w:rPr>
          <w:rFonts w:hint="eastAsia" w:ascii="微软雅黑" w:hAnsi="微软雅黑" w:eastAsia="微软雅黑" w:cs="微软雅黑"/>
          <w:color w:val="000000"/>
          <w:sz w:val="21"/>
          <w:szCs w:val="21"/>
        </w:rPr>
        <w:t>甲方违约责任</w:t>
      </w:r>
      <w:r>
        <w:rPr>
          <w:rFonts w:hint="eastAsia" w:ascii="微软雅黑" w:hAnsi="微软雅黑" w:eastAsia="微软雅黑" w:cs="微软雅黑"/>
          <w:sz w:val="21"/>
          <w:szCs w:val="21"/>
        </w:rPr>
        <w:t>:</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未按合同规定的条款履行的，应承担相应的责任</w:t>
      </w:r>
      <w:r>
        <w:rPr>
          <w:rFonts w:hint="eastAsia" w:ascii="微软雅黑" w:hAnsi="微软雅黑" w:eastAsia="微软雅黑" w:cs="微软雅黑"/>
          <w:color w:val="000000"/>
          <w:sz w:val="21"/>
          <w:szCs w:val="21"/>
        </w:rPr>
        <w:t>（除不可抗力情况外。）</w:t>
      </w:r>
      <w:r>
        <w:rPr>
          <w:rFonts w:hint="eastAsia" w:ascii="微软雅黑" w:hAnsi="微软雅黑" w:eastAsia="微软雅黑" w:cs="微软雅黑"/>
          <w:sz w:val="21"/>
          <w:szCs w:val="21"/>
        </w:rPr>
        <w:t xml:space="preserve"> </w:t>
      </w:r>
    </w:p>
    <w:p>
      <w:pPr>
        <w:spacing w:line="520" w:lineRule="exact"/>
        <w:ind w:left="627"/>
        <w:rPr>
          <w:rFonts w:ascii="微软雅黑" w:hAnsi="微软雅黑" w:eastAsia="微软雅黑" w:cs="微软雅黑"/>
          <w:sz w:val="21"/>
          <w:szCs w:val="21"/>
        </w:rPr>
      </w:pPr>
      <w:r>
        <w:rPr>
          <w:rFonts w:hint="eastAsia" w:ascii="微软雅黑" w:hAnsi="微软雅黑" w:eastAsia="微软雅黑" w:cs="微软雅黑"/>
          <w:sz w:val="21"/>
          <w:szCs w:val="21"/>
        </w:rPr>
        <w:t>（三）乙方违约责任：</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1、工期延误</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1.1因以下原因造成工期延误，经甲方</w:t>
      </w:r>
      <w:r>
        <w:rPr>
          <w:rFonts w:hint="eastAsia" w:ascii="微软雅黑" w:hAnsi="微软雅黑" w:eastAsia="微软雅黑" w:cs="微软雅黑"/>
          <w:sz w:val="21"/>
          <w:szCs w:val="21"/>
          <w:lang w:eastAsia="zh-CN"/>
        </w:rPr>
        <w:t>书面且政府部门书面</w:t>
      </w:r>
      <w:r>
        <w:rPr>
          <w:rFonts w:hint="eastAsia" w:ascii="微软雅黑" w:hAnsi="微软雅黑" w:eastAsia="微软雅黑" w:cs="微软雅黑"/>
          <w:sz w:val="21"/>
          <w:szCs w:val="21"/>
        </w:rPr>
        <w:t>确认，工期相应顺延:</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（1）甲方未能按合同约定提供图纸及开工条件。</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（2）设计重大变更和工程量大量增加。</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（3）不可抗力（含台风、暴雨等）。</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（4）停电停水原因造成的工期延误，不予顺延，工期的顺延以甲方代表认可的联系单执行。</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1.2未按本合同约定工期及施工进度计划按实完工，承担违约金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rPr>
        <w:t>元/天。</w:t>
      </w:r>
    </w:p>
    <w:p>
      <w:pPr>
        <w:spacing w:line="520" w:lineRule="exact"/>
        <w:ind w:left="412" w:leftChars="196"/>
        <w:rPr>
          <w:rFonts w:ascii="微软雅黑" w:hAnsi="微软雅黑" w:eastAsia="微软雅黑" w:cs="微软雅黑"/>
          <w:sz w:val="21"/>
          <w:szCs w:val="21"/>
        </w:rPr>
      </w:pPr>
      <w:r>
        <w:rPr>
          <w:rFonts w:hint="eastAsia" w:ascii="微软雅黑" w:hAnsi="微软雅黑" w:eastAsia="微软雅黑" w:cs="微软雅黑"/>
          <w:sz w:val="21"/>
          <w:szCs w:val="21"/>
        </w:rPr>
        <w:t>2、质量违约</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2.1分部或分项工程不能满足施工规范和监理（或甲方）的要求，承担违约金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元/次，若乙方承担的总体工程不能满足质量要求，承担违约金为本合同总价的</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2.2.施工管理混乱，不听从甲方及监理检查监督承担违约金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元/次。</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2.3进入施工场地的主要人员、材料、机械设备未经甲方同意或验收而擅自进场的承担违约金</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元/次。</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2.4若乙方在保修期内质量缺陷修复不及时，甲方有权指定第三方修理，费用由乙方承担，并从质保金中扣除。</w:t>
      </w: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第十条 争议的解决方式</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因履行本合同所发生的争议，双方可以协商解决，协商不成要求有关部门调解。当事人协商或调解解决不成时，依法向</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u w:val="single"/>
          <w:lang w:val="en-US" w:eastAsia="zh-CN"/>
        </w:rPr>
        <w:t xml:space="preserve">   </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人民法院起诉。</w:t>
      </w:r>
      <w:r>
        <w:rPr>
          <w:rFonts w:hint="eastAsia" w:ascii="微软雅黑" w:hAnsi="微软雅黑" w:eastAsia="微软雅黑" w:cs="微软雅黑"/>
          <w:sz w:val="21"/>
          <w:szCs w:val="21"/>
        </w:rPr>
        <w:t>发生争议后，双方应继续履行合同，保持分包工程施工连续，保护好已完工程。</w:t>
      </w: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第十一条 分包合同解除</w:t>
      </w:r>
    </w:p>
    <w:p>
      <w:pPr>
        <w:spacing w:line="520" w:lineRule="exact"/>
        <w:ind w:firstLine="315" w:firstLineChars="150"/>
        <w:rPr>
          <w:rFonts w:ascii="微软雅黑" w:hAnsi="微软雅黑" w:eastAsia="微软雅黑" w:cs="微软雅黑"/>
          <w:sz w:val="21"/>
          <w:szCs w:val="21"/>
        </w:rPr>
      </w:pPr>
      <w:r>
        <w:rPr>
          <w:rFonts w:hint="eastAsia" w:ascii="微软雅黑" w:hAnsi="微软雅黑" w:eastAsia="微软雅黑" w:cs="微软雅黑"/>
          <w:sz w:val="21"/>
          <w:szCs w:val="21"/>
        </w:rPr>
        <w:t>（一）由于乙方转包、分包其承包的工程，足以使甲方认为乙方无力完成合同工作，甲方有权单方解除合同。</w:t>
      </w:r>
    </w:p>
    <w:p>
      <w:pPr>
        <w:spacing w:line="520" w:lineRule="exact"/>
        <w:ind w:firstLine="315" w:firstLineChars="150"/>
        <w:rPr>
          <w:rFonts w:ascii="微软雅黑" w:hAnsi="微软雅黑" w:eastAsia="微软雅黑" w:cs="微软雅黑"/>
          <w:sz w:val="21"/>
          <w:szCs w:val="21"/>
        </w:rPr>
      </w:pPr>
      <w:r>
        <w:rPr>
          <w:rFonts w:hint="eastAsia" w:ascii="微软雅黑" w:hAnsi="微软雅黑" w:eastAsia="微软雅黑" w:cs="微软雅黑"/>
          <w:sz w:val="21"/>
          <w:szCs w:val="21"/>
        </w:rPr>
        <w:t>（二）甲乙双方协商一致，可以解除分包合同。</w:t>
      </w:r>
    </w:p>
    <w:p>
      <w:pPr>
        <w:spacing w:line="520" w:lineRule="exact"/>
        <w:ind w:firstLine="315" w:firstLineChars="150"/>
        <w:rPr>
          <w:rFonts w:ascii="微软雅黑" w:hAnsi="微软雅黑" w:eastAsia="微软雅黑" w:cs="微软雅黑"/>
          <w:sz w:val="21"/>
          <w:szCs w:val="21"/>
        </w:rPr>
      </w:pPr>
      <w:r>
        <w:rPr>
          <w:rFonts w:hint="eastAsia" w:ascii="微软雅黑" w:hAnsi="微软雅黑" w:eastAsia="微软雅黑" w:cs="微软雅黑"/>
          <w:sz w:val="21"/>
          <w:szCs w:val="21"/>
        </w:rPr>
        <w:t>（三）分包合同解除后，不影响双方在合同中约定的结算条款的效力。</w:t>
      </w: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第十二条 合同文件的组成</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 甲方</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1．乙方投标文件</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2．中标通知书</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3．本分包合同（含报价清单）</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4．甲方提供的总包方的相关资料。</w:t>
      </w:r>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以上文件相互补充，若有不明确或不一致之处，以上列次序在先者为准。</w:t>
      </w:r>
    </w:p>
    <w:p>
      <w:pPr>
        <w:snapToGrid w:val="0"/>
        <w:spacing w:line="520" w:lineRule="exact"/>
        <w:ind w:firstLine="210" w:firstLineChars="100"/>
        <w:rPr>
          <w:rFonts w:ascii="微软雅黑" w:hAnsi="微软雅黑" w:eastAsia="微软雅黑" w:cs="微软雅黑"/>
          <w:b/>
          <w:sz w:val="21"/>
          <w:szCs w:val="21"/>
        </w:rPr>
      </w:pPr>
      <w:r>
        <w:rPr>
          <w:rFonts w:hint="eastAsia" w:ascii="微软雅黑" w:hAnsi="微软雅黑" w:eastAsia="微软雅黑" w:cs="微软雅黑"/>
          <w:b/>
          <w:sz w:val="21"/>
          <w:szCs w:val="21"/>
        </w:rPr>
        <w:t>第十三条  附则</w:t>
      </w:r>
    </w:p>
    <w:p>
      <w:pPr>
        <w:tabs>
          <w:tab w:val="left" w:pos="1488"/>
        </w:tabs>
        <w:spacing w:line="520" w:lineRule="exact"/>
        <w:ind w:firstLine="315" w:firstLineChars="15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一）合同在执行过程中，业主、监理、甲方所编制的施工计划，对工程质量、安全、环境、进度、工艺等方面下发的工程联系单、整改通知单等书面通知文件、要求及双方签约人的授权委托书均作为该合同的组成部分。</w:t>
      </w:r>
    </w:p>
    <w:p>
      <w:pPr>
        <w:tabs>
          <w:tab w:val="left" w:pos="1488"/>
        </w:tabs>
        <w:spacing w:line="520" w:lineRule="exact"/>
        <w:ind w:firstLine="315" w:firstLineChars="15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（二）乙方不能以甲方的名义进行任何经济活动，否则所引起的各种事项及经济、法律责任，均由乙方承担。</w:t>
      </w:r>
    </w:p>
    <w:p>
      <w:pPr>
        <w:tabs>
          <w:tab w:val="left" w:pos="1488"/>
        </w:tabs>
        <w:spacing w:line="520" w:lineRule="exact"/>
        <w:ind w:firstLine="315" w:firstLineChars="150"/>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（三）未尽事宜由双方在合同执行过程中协商，并签署补充协议书。补充协议与该合同具有同等法律效力。</w:t>
      </w:r>
    </w:p>
    <w:p>
      <w:pPr>
        <w:spacing w:line="520" w:lineRule="exact"/>
        <w:ind w:firstLine="315" w:firstLineChars="150"/>
        <w:rPr>
          <w:rFonts w:ascii="微软雅黑" w:hAnsi="微软雅黑" w:eastAsia="微软雅黑" w:cs="微软雅黑"/>
          <w:sz w:val="21"/>
          <w:szCs w:val="21"/>
        </w:rPr>
      </w:pPr>
      <w:r>
        <w:rPr>
          <w:rFonts w:hint="eastAsia" w:ascii="微软雅黑" w:hAnsi="微软雅黑" w:eastAsia="微软雅黑" w:cs="微软雅黑"/>
          <w:color w:val="000000"/>
          <w:sz w:val="21"/>
          <w:szCs w:val="21"/>
        </w:rPr>
        <w:t>（四）本合同甲乙双方签字或盖章后生效，</w:t>
      </w:r>
      <w:r>
        <w:rPr>
          <w:rFonts w:hint="eastAsia" w:ascii="微软雅黑" w:hAnsi="微软雅黑" w:eastAsia="微软雅黑" w:cs="微软雅黑"/>
          <w:sz w:val="21"/>
          <w:szCs w:val="21"/>
        </w:rPr>
        <w:t>甲乙双方履行完合同全部义务，竣工结算价款支付完毕，乙方向甲方交付竣工的分包工程后，本合同即告终止。</w:t>
      </w:r>
    </w:p>
    <w:p>
      <w:pPr>
        <w:spacing w:line="520" w:lineRule="exact"/>
        <w:ind w:firstLine="315" w:firstLineChars="150"/>
        <w:rPr>
          <w:rFonts w:hint="eastAsia" w:ascii="微软雅黑" w:hAnsi="微软雅黑" w:eastAsia="微软雅黑" w:cs="微软雅黑"/>
          <w:sz w:val="21"/>
          <w:szCs w:val="21"/>
        </w:rPr>
      </w:pPr>
      <w:r>
        <w:rPr>
          <w:rFonts w:hint="eastAsia" w:ascii="微软雅黑" w:hAnsi="微软雅黑" w:eastAsia="微软雅黑" w:cs="微软雅黑"/>
          <w:sz w:val="21"/>
          <w:szCs w:val="21"/>
        </w:rPr>
        <w:t>（五）本合同一式四份，具有同等效力，甲乙双方各执二份。</w:t>
      </w:r>
    </w:p>
    <w:p>
      <w:pPr>
        <w:pStyle w:val="2"/>
        <w:rPr>
          <w:rFonts w:hint="eastAsia" w:ascii="微软雅黑" w:hAnsi="微软雅黑" w:eastAsia="微软雅黑" w:cs="微软雅黑"/>
          <w:sz w:val="21"/>
          <w:szCs w:val="21"/>
        </w:rPr>
      </w:pPr>
    </w:p>
    <w:p/>
    <w:p>
      <w:pPr>
        <w:spacing w:line="520" w:lineRule="exact"/>
        <w:ind w:firstLine="420" w:firstLineChars="200"/>
        <w:rPr>
          <w:rFonts w:ascii="微软雅黑" w:hAnsi="微软雅黑" w:eastAsia="微软雅黑" w:cs="微软雅黑"/>
          <w:sz w:val="21"/>
          <w:szCs w:val="21"/>
        </w:rPr>
      </w:pPr>
      <w:r>
        <w:rPr>
          <w:rFonts w:hint="eastAsia" w:ascii="微软雅黑" w:hAnsi="微软雅黑" w:eastAsia="微软雅黑" w:cs="微软雅黑"/>
          <w:sz w:val="21"/>
          <w:szCs w:val="21"/>
        </w:rPr>
        <w:t>工程承包人：（公章）                             工程分包人：（公章）</w:t>
      </w:r>
    </w:p>
    <w:p>
      <w:pPr>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住      所：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住      所：          </w:t>
      </w:r>
    </w:p>
    <w:p>
      <w:pPr>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法定代表人：                </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法定代表人：          </w:t>
      </w:r>
    </w:p>
    <w:p>
      <w:pPr>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委托代理人：                 </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委托代理人：          </w:t>
      </w:r>
    </w:p>
    <w:p>
      <w:pPr>
        <w:pStyle w:val="9"/>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电话：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 xml:space="preserve"> 电话：</w:t>
      </w:r>
    </w:p>
    <w:p>
      <w:pPr>
        <w:pStyle w:val="9"/>
        <w:spacing w:line="520" w:lineRule="exact"/>
        <w:rPr>
          <w:rFonts w:ascii="微软雅黑" w:hAnsi="微软雅黑" w:eastAsia="微软雅黑" w:cs="微软雅黑"/>
          <w:sz w:val="21"/>
          <w:szCs w:val="21"/>
        </w:rPr>
      </w:pPr>
      <w:r>
        <w:rPr>
          <w:rFonts w:hint="eastAsia" w:ascii="微软雅黑" w:hAnsi="微软雅黑" w:eastAsia="微软雅黑" w:cs="微软雅黑"/>
          <w:sz w:val="21"/>
          <w:szCs w:val="21"/>
        </w:rPr>
        <w:t xml:space="preserve">　　传真：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传真：</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xml:space="preserve">邮政编码：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邮政编码：</w:t>
      </w:r>
    </w:p>
    <w:p>
      <w:pPr>
        <w:pStyle w:val="9"/>
        <w:spacing w:line="520" w:lineRule="exact"/>
        <w:ind w:firstLine="0"/>
        <w:jc w:val="both"/>
        <w:rPr>
          <w:rFonts w:hint="eastAsia" w:ascii="微软雅黑" w:hAnsi="微软雅黑" w:eastAsia="微软雅黑" w:cs="微软雅黑"/>
          <w:sz w:val="21"/>
          <w:szCs w:val="21"/>
        </w:rPr>
      </w:pPr>
    </w:p>
    <w:p>
      <w:pPr>
        <w:pStyle w:val="9"/>
        <w:spacing w:line="520" w:lineRule="exact"/>
        <w:ind w:firstLine="0"/>
        <w:jc w:val="both"/>
        <w:rPr>
          <w:rFonts w:hint="eastAsia" w:ascii="微软雅黑" w:hAnsi="微软雅黑" w:eastAsia="微软雅黑" w:cs="微软雅黑"/>
          <w:sz w:val="21"/>
          <w:szCs w:val="21"/>
        </w:rPr>
      </w:pPr>
    </w:p>
    <w:p>
      <w:pPr>
        <w:pStyle w:val="9"/>
        <w:spacing w:line="520" w:lineRule="exact"/>
        <w:ind w:firstLine="0"/>
        <w:jc w:val="both"/>
        <w:rPr>
          <w:rFonts w:hint="eastAsia" w:ascii="微软雅黑" w:hAnsi="微软雅黑" w:eastAsia="微软雅黑" w:cs="微软雅黑"/>
          <w:sz w:val="21"/>
          <w:szCs w:val="21"/>
        </w:rPr>
      </w:pPr>
    </w:p>
    <w:p>
      <w:pPr>
        <w:pStyle w:val="9"/>
        <w:spacing w:line="520" w:lineRule="exact"/>
        <w:ind w:firstLine="420"/>
        <w:jc w:val="center"/>
        <w:rPr>
          <w:rFonts w:ascii="微软雅黑" w:hAnsi="微软雅黑" w:eastAsia="微软雅黑" w:cs="微软雅黑"/>
          <w:b/>
          <w:bCs/>
          <w:sz w:val="21"/>
          <w:szCs w:val="21"/>
        </w:rPr>
      </w:pPr>
      <w:r>
        <w:rPr>
          <w:rFonts w:hint="eastAsia" w:ascii="微软雅黑" w:hAnsi="微软雅黑" w:eastAsia="微软雅黑" w:cs="微软雅黑"/>
          <w:b/>
          <w:bCs/>
          <w:sz w:val="21"/>
          <w:szCs w:val="21"/>
        </w:rPr>
        <w:t>工程质量保修书</w:t>
      </w:r>
    </w:p>
    <w:p>
      <w:pPr>
        <w:pStyle w:val="9"/>
        <w:spacing w:line="520" w:lineRule="exact"/>
        <w:ind w:firstLine="420"/>
        <w:rPr>
          <w:rFonts w:ascii="微软雅黑" w:hAnsi="微软雅黑" w:eastAsia="微软雅黑" w:cs="微软雅黑"/>
          <w:sz w:val="21"/>
          <w:szCs w:val="21"/>
          <w:u w:val="single"/>
        </w:rPr>
      </w:pPr>
      <w:r>
        <w:rPr>
          <w:rFonts w:hint="eastAsia" w:ascii="微软雅黑" w:hAnsi="微软雅黑" w:eastAsia="微软雅黑" w:cs="微软雅黑"/>
          <w:sz w:val="21"/>
          <w:szCs w:val="21"/>
        </w:rPr>
        <w:t>甲方（全称）：</w:t>
      </w:r>
      <w:r>
        <w:rPr>
          <w:rFonts w:hint="eastAsia" w:ascii="微软雅黑" w:hAnsi="微软雅黑" w:eastAsia="微软雅黑" w:cs="微软雅黑"/>
          <w:sz w:val="21"/>
          <w:szCs w:val="21"/>
          <w:u w:val="single"/>
        </w:rPr>
        <w:t xml:space="preserve">                      </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乙方（全称）：</w:t>
      </w:r>
      <w:r>
        <w:rPr>
          <w:rFonts w:hint="eastAsia" w:ascii="微软雅黑" w:hAnsi="微软雅黑" w:eastAsia="微软雅黑" w:cs="微软雅黑"/>
          <w:sz w:val="21"/>
          <w:szCs w:val="21"/>
          <w:u w:val="single"/>
        </w:rPr>
        <w:t xml:space="preserve">                      </w:t>
      </w:r>
    </w:p>
    <w:p>
      <w:pPr>
        <w:pStyle w:val="9"/>
        <w:spacing w:line="520" w:lineRule="exact"/>
        <w:ind w:firstLine="420"/>
        <w:rPr>
          <w:rFonts w:ascii="微软雅黑" w:hAnsi="微软雅黑" w:eastAsia="微软雅黑" w:cs="微软雅黑"/>
          <w:sz w:val="21"/>
          <w:szCs w:val="21"/>
        </w:rPr>
      </w:pP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甲方和乙方根据《中华人民共和国建筑法》和《建设工程质量管理条例》，经协商一致就                      （工程全称）签订工程质量保修书。</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一、工程质量保修范围和内容</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乙方在质量保修期内，按照有关法律规定和合同约定，承担本工程质量保修责任。具体质量保修范围及内容如下：</w:t>
      </w:r>
      <w:r>
        <w:rPr>
          <w:rFonts w:hint="eastAsia" w:ascii="微软雅黑" w:hAnsi="微软雅黑" w:eastAsia="微软雅黑" w:cs="微软雅黑"/>
          <w:sz w:val="21"/>
          <w:szCs w:val="21"/>
          <w:u w:val="single"/>
        </w:rPr>
        <w:t xml:space="preserve"> 详合同承包范围。</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二、质量保修期</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根据《建设工程质量管理条例》及有关规定，本工程质量保修期为24个月。质量保修期自工程验收合格并移交之日起计算。</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三、缺陷责任期</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工程缺陷责任期为24个月，缺陷责任期自工程竣工验收合格并移交甲方之日起计算。单位工程先于全部工程进行验收，单位工程缺陷责任期自单位工程验收合格并移交甲方之日起算。</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质保金退还：工程竣工验收合格并移交乙方满两年无质量问题且无违约情形后无息结算5%（若有扣除，以扣除之后的金额为基数）。</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四、质量保修责任</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1．属于保修范围、内容的项目，乙方应当在接到保修通知之日起5天内派人保修（执行三方维保协议）。乙方不在约定期限内派人保修的，甲方可以委托他人修理，维修费用由乙方承担。</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2．发生紧急事故需抢修的，乙方在接到事故通知后，应当立即到达事故现场抢修。</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4．质量保修完成后，由甲方组织验收。</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五、保修费用</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　　保修费用由造成质量缺陷的责任方承担。</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六、双方约定的其他工程质量保修事项：</w:t>
      </w:r>
    </w:p>
    <w:p>
      <w:pPr>
        <w:pStyle w:val="9"/>
        <w:spacing w:line="520" w:lineRule="exact"/>
        <w:ind w:firstLine="420"/>
        <w:rPr>
          <w:rFonts w:ascii="微软雅黑" w:hAnsi="微软雅黑" w:eastAsia="微软雅黑" w:cs="微软雅黑"/>
          <w:sz w:val="21"/>
          <w:szCs w:val="21"/>
        </w:rPr>
      </w:pPr>
      <w:r>
        <w:rPr>
          <w:rFonts w:hint="eastAsia" w:ascii="微软雅黑" w:hAnsi="微软雅黑" w:eastAsia="微软雅黑" w:cs="微软雅黑"/>
          <w:sz w:val="21"/>
          <w:szCs w:val="21"/>
        </w:rPr>
        <w:t>工程质量保修书由甲方、乙方在工程竣工验收前共同签署，作为施工合同附件，其有效期限至保修期满。</w:t>
      </w:r>
    </w:p>
    <w:p>
      <w:pPr>
        <w:pStyle w:val="9"/>
        <w:spacing w:line="520" w:lineRule="exact"/>
        <w:ind w:firstLine="420"/>
        <w:rPr>
          <w:rFonts w:ascii="微软雅黑" w:hAnsi="微软雅黑" w:eastAsia="微软雅黑" w:cs="微软雅黑"/>
          <w:sz w:val="21"/>
          <w:szCs w:val="21"/>
        </w:rPr>
      </w:pP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甲方(公章)：                               乙方(公章)：           </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地址：                                     地址：                   </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法定代表人(签字)：                         法定代表人(签字)：        </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委托代理人(签字)：                         委托代理人(签字)：        </w:t>
      </w:r>
    </w:p>
    <w:p>
      <w:pPr>
        <w:pStyle w:val="9"/>
        <w:spacing w:line="520" w:lineRule="exact"/>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电话：                                     电话：          </w:t>
      </w: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pStyle w:val="9"/>
        <w:spacing w:line="520" w:lineRule="exact"/>
        <w:ind w:firstLine="420"/>
        <w:jc w:val="center"/>
        <w:rPr>
          <w:rFonts w:hint="eastAsia" w:ascii="微软雅黑" w:hAnsi="微软雅黑" w:eastAsia="微软雅黑" w:cs="微软雅黑"/>
          <w:sz w:val="21"/>
          <w:szCs w:val="21"/>
        </w:rPr>
      </w:pPr>
    </w:p>
    <w:p>
      <w:pPr>
        <w:spacing w:before="10" w:after="120"/>
        <w:ind w:right="315" w:rightChars="150"/>
        <w:jc w:val="both"/>
        <w:rPr>
          <w:rFonts w:hint="eastAsia" w:ascii="方正小标宋简体" w:hAnsi="方正小标宋简体" w:eastAsia="方正小标宋简体" w:cs="方正小标宋简体"/>
          <w:b/>
          <w:color w:val="auto"/>
          <w:spacing w:val="6"/>
          <w:sz w:val="32"/>
          <w:szCs w:val="32"/>
        </w:rPr>
      </w:pPr>
    </w:p>
    <w:p>
      <w:pPr>
        <w:pStyle w:val="2"/>
        <w:rPr>
          <w:rFonts w:hint="eastAsia"/>
        </w:rPr>
      </w:pPr>
    </w:p>
    <w:p>
      <w:pPr>
        <w:pStyle w:val="2"/>
        <w:rPr>
          <w:rFonts w:hint="eastAsia"/>
        </w:rPr>
      </w:pPr>
    </w:p>
    <w:p>
      <w:pPr>
        <w:spacing w:before="10" w:after="120"/>
        <w:ind w:right="315" w:rightChars="150" w:firstLine="0" w:firstLineChars="0"/>
        <w:jc w:val="left"/>
        <w:rPr>
          <w:rFonts w:hint="eastAsia" w:ascii="方正小标宋简体" w:hAnsi="方正小标宋简体" w:eastAsia="方正小标宋简体" w:cs="方正小标宋简体"/>
          <w:b/>
          <w:color w:val="auto"/>
          <w:spacing w:val="6"/>
          <w:sz w:val="24"/>
          <w:szCs w:val="24"/>
          <w:lang w:eastAsia="zh-CN"/>
        </w:rPr>
      </w:pPr>
      <w:r>
        <w:rPr>
          <w:rFonts w:hint="eastAsia" w:ascii="方正小标宋简体" w:hAnsi="方正小标宋简体" w:eastAsia="方正小标宋简体" w:cs="方正小标宋简体"/>
          <w:b/>
          <w:color w:val="auto"/>
          <w:spacing w:val="6"/>
          <w:sz w:val="24"/>
          <w:szCs w:val="24"/>
          <w:lang w:eastAsia="zh-CN"/>
        </w:rPr>
        <w:t>附件一</w:t>
      </w:r>
    </w:p>
    <w:p>
      <w:pPr>
        <w:spacing w:before="10" w:after="120"/>
        <w:ind w:right="315" w:rightChars="150" w:firstLine="3333" w:firstLineChars="1000"/>
        <w:jc w:val="both"/>
        <w:rPr>
          <w:b/>
          <w:color w:val="auto"/>
          <w:spacing w:val="6"/>
          <w:sz w:val="32"/>
          <w:szCs w:val="32"/>
        </w:rPr>
      </w:pPr>
      <w:r>
        <w:rPr>
          <w:rFonts w:hint="eastAsia" w:ascii="方正小标宋简体" w:hAnsi="方正小标宋简体" w:eastAsia="方正小标宋简体" w:cs="方正小标宋简体"/>
          <w:b/>
          <w:color w:val="auto"/>
          <w:spacing w:val="6"/>
          <w:sz w:val="32"/>
          <w:szCs w:val="32"/>
        </w:rPr>
        <w:t>廉政合同</w:t>
      </w:r>
    </w:p>
    <w:p>
      <w:pPr>
        <w:pStyle w:val="29"/>
        <w:spacing w:before="10" w:after="120" w:line="264" w:lineRule="auto"/>
        <w:ind w:left="315" w:leftChars="150" w:right="315" w:rightChars="150" w:firstLine="499"/>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为抓好采购供应中的党风廉政建设，规范、约束双方行为，确保双方工作人员廉洁从业，特订立如下合同。</w:t>
      </w:r>
    </w:p>
    <w:p>
      <w:pPr>
        <w:pStyle w:val="29"/>
        <w:spacing w:before="10" w:after="120" w:line="264" w:lineRule="auto"/>
        <w:ind w:left="105" w:leftChars="50" w:right="315" w:rightChars="150" w:firstLine="500"/>
        <w:jc w:val="both"/>
        <w:rPr>
          <w:rFonts w:hint="eastAsia" w:ascii="微软雅黑" w:hAnsi="微软雅黑" w:eastAsia="微软雅黑" w:cs="微软雅黑"/>
          <w:b w:val="0"/>
          <w:bCs w:val="0"/>
          <w:color w:val="000000"/>
          <w:spacing w:val="0"/>
          <w:sz w:val="21"/>
          <w:szCs w:val="21"/>
          <w:lang w:val="en-US" w:eastAsia="zh-CN" w:bidi="ar-SA"/>
        </w:rPr>
      </w:pPr>
      <w:r>
        <w:rPr>
          <w:rFonts w:hint="eastAsia" w:ascii="微软雅黑" w:hAnsi="微软雅黑" w:eastAsia="微软雅黑" w:cs="微软雅黑"/>
          <w:b w:val="0"/>
          <w:bCs w:val="0"/>
          <w:color w:val="000000"/>
          <w:spacing w:val="0"/>
          <w:sz w:val="21"/>
          <w:szCs w:val="21"/>
          <w:lang w:val="en-US" w:eastAsia="zh-CN" w:bidi="ar-SA"/>
        </w:rPr>
        <w:t>1.双方的权利和义务：</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（1）严格遵守党的政策和国家有关法律法规的有关规定。</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（2）严格执行</w:t>
      </w:r>
      <w:r>
        <w:rPr>
          <w:rFonts w:hint="eastAsia" w:ascii="微软雅黑" w:hAnsi="微软雅黑" w:eastAsia="微软雅黑" w:cs="微软雅黑"/>
          <w:color w:val="000000"/>
          <w:spacing w:val="0"/>
          <w:sz w:val="21"/>
          <w:szCs w:val="21"/>
          <w:u w:val="single"/>
          <w:lang w:val="en-US" w:eastAsia="zh-CN" w:bidi="ar-SA"/>
        </w:rPr>
        <w:t xml:space="preserve"> </w:t>
      </w:r>
      <w:r>
        <w:rPr>
          <w:rFonts w:hint="eastAsia" w:ascii="微软雅黑" w:hAnsi="微软雅黑" w:eastAsia="微软雅黑" w:cs="微软雅黑"/>
          <w:b w:val="0"/>
          <w:bCs w:val="0"/>
          <w:i w:val="0"/>
          <w:iCs w:val="0"/>
          <w:smallCaps w:val="0"/>
          <w:strike w:val="0"/>
          <w:color w:val="000000"/>
          <w:spacing w:val="0"/>
          <w:w w:val="100"/>
          <w:position w:val="0"/>
          <w:sz w:val="21"/>
          <w:szCs w:val="21"/>
          <w:u w:val="single"/>
          <w:shd w:val="clear" w:color="auto" w:fill="auto"/>
          <w:lang w:val="en-US" w:eastAsia="zh-CN" w:bidi="ar-SA"/>
        </w:rPr>
        <w:t xml:space="preserve">             </w:t>
      </w:r>
      <w:r>
        <w:rPr>
          <w:rFonts w:hint="eastAsia" w:ascii="微软雅黑" w:hAnsi="微软雅黑" w:eastAsia="微软雅黑" w:cs="微软雅黑"/>
          <w:color w:val="000000"/>
          <w:spacing w:val="0"/>
          <w:sz w:val="21"/>
          <w:szCs w:val="21"/>
          <w:u w:val="none"/>
          <w:lang w:val="en-US" w:eastAsia="zh-CN" w:bidi="ar-SA"/>
        </w:rPr>
        <w:t>（</w:t>
      </w:r>
      <w:r>
        <w:rPr>
          <w:rFonts w:hint="eastAsia" w:ascii="微软雅黑" w:hAnsi="微软雅黑" w:eastAsia="微软雅黑" w:cs="微软雅黑"/>
          <w:color w:val="000000"/>
          <w:spacing w:val="0"/>
          <w:sz w:val="21"/>
          <w:szCs w:val="21"/>
          <w:lang w:val="en-US" w:eastAsia="zh-CN" w:bidi="ar-SA"/>
        </w:rPr>
        <w:t>合同名称）合同文件，自觉按合同办事。</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（3）双方的业务活动坚持公开、公正、诚信、透明的原则（法律认定的商业秘密和合同文件另有规定除外），不得损害国家和集体利益。</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（4）建立健全廉政制度，开展廉政教育和廉洁文化建设，公布举报电话，监督并认真查处违规违纪违法行为。</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（5）发现对方在业务活动中有违反廉政规定的行为，有及时提醒对方纠正的权利和义务。</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（6）发现对方严重违反本合同义务条款的行为，有向有关部门举报、建议给予处理并要求告知处理结果的权利。</w:t>
      </w:r>
    </w:p>
    <w:p>
      <w:pPr>
        <w:pStyle w:val="29"/>
        <w:spacing w:before="10" w:after="120" w:line="264" w:lineRule="auto"/>
        <w:ind w:left="105" w:leftChars="50" w:right="315" w:rightChars="150" w:firstLine="500"/>
        <w:jc w:val="both"/>
        <w:rPr>
          <w:rFonts w:hint="eastAsia" w:ascii="微软雅黑" w:hAnsi="微软雅黑" w:eastAsia="微软雅黑" w:cs="微软雅黑"/>
          <w:b w:val="0"/>
          <w:bCs w:val="0"/>
          <w:color w:val="000000"/>
          <w:spacing w:val="0"/>
          <w:sz w:val="21"/>
          <w:szCs w:val="21"/>
          <w:lang w:val="en-US" w:eastAsia="zh-CN" w:bidi="ar-SA"/>
        </w:rPr>
      </w:pPr>
      <w:r>
        <w:rPr>
          <w:rFonts w:hint="eastAsia" w:ascii="微软雅黑" w:hAnsi="微软雅黑" w:eastAsia="微软雅黑" w:cs="微软雅黑"/>
          <w:b w:val="0"/>
          <w:bCs w:val="0"/>
          <w:color w:val="000000"/>
          <w:spacing w:val="0"/>
          <w:sz w:val="21"/>
          <w:szCs w:val="21"/>
          <w:lang w:val="en-US" w:eastAsia="zh-CN" w:bidi="ar-SA"/>
        </w:rPr>
        <w:t>2.甲方的义务</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（1）甲方及其工作人员不得利用职务之便索要或接受乙方的礼品、礼金、消费卡和有价证券、股权、其他金融产品等财物。</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（2）甲方及其工作人员不得在利用职务之便为乙方谋利益之前或之后，约定在其离职后收受乙方财物，并在离职后收受。</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（3）甲方及其工作人员不得在乙方报销应由甲方或个人支付的费用等。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（4）甲方及其工作人员不得要求或者接受乙方可能影响公正执行公务的宴请以及旅游、健身、娱乐等活动安排，不得要求和接受乙方提供的交通工具、通讯工具、高档办公用品等。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5）甲方及其工作人员不得要求或者接受乙方为其住房装修、婚丧嫁娶、特定关系人的工作安排以及出国、旅游提供方便等；不得要求乙方及其工作人员为自己的特定关系人以安排工作为名，使其不实际工作却获取薪酬。</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（6）甲方及其工作人员不得要求乙方购买合同规定外的材料和设备采购、服务等。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（7）甲方及其工作人员不得有其他可能影响廉洁从业的行为。</w:t>
      </w:r>
    </w:p>
    <w:p>
      <w:pPr>
        <w:pStyle w:val="29"/>
        <w:spacing w:before="10" w:after="120" w:line="264" w:lineRule="auto"/>
        <w:ind w:left="105" w:leftChars="50" w:right="315" w:rightChars="150" w:firstLine="500"/>
        <w:jc w:val="both"/>
        <w:rPr>
          <w:rFonts w:hint="eastAsia" w:ascii="微软雅黑" w:hAnsi="微软雅黑" w:eastAsia="微软雅黑" w:cs="微软雅黑"/>
          <w:b w:val="0"/>
          <w:bCs w:val="0"/>
          <w:color w:val="000000"/>
          <w:spacing w:val="0"/>
          <w:sz w:val="21"/>
          <w:szCs w:val="21"/>
          <w:lang w:val="en-US" w:eastAsia="zh-CN" w:bidi="ar-SA"/>
        </w:rPr>
      </w:pPr>
      <w:r>
        <w:rPr>
          <w:rFonts w:hint="eastAsia" w:ascii="微软雅黑" w:hAnsi="微软雅黑" w:eastAsia="微软雅黑" w:cs="微软雅黑"/>
          <w:b w:val="0"/>
          <w:bCs w:val="0"/>
          <w:color w:val="000000"/>
          <w:spacing w:val="0"/>
          <w:sz w:val="21"/>
          <w:szCs w:val="21"/>
          <w:lang w:val="en-US" w:eastAsia="zh-CN" w:bidi="ar-SA"/>
        </w:rPr>
        <w:t>3乙方义务</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（1）乙方及其工作人员不得以任何形式向甲方及其工作人员行贿或馈赠礼品、礼金、消费卡和有价证券、股权、其他金融产品等财物，以及回扣、好处费、感谢费等。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（2）乙方及其工作人员不得与甲方及其工作人员约定，甲方及其工作人员利用职务之便为乙方谋取利益，乙方在其离职后给予财物。</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3）乙方不得以任何名义为甲方及其工作人员报销由甲方单位或个人支付的任何费用乙方及其工作人员不得以任何理由邀请甲方工作人员参与可能影响公正执行公务的宴请以及旅游、健身、娱乐等活动。不得为甲方单位和个人购置或提供通讯工具、交通工具和高档办公用品等。</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（4）乙方及其工作人员不得为甲方工作人员住房装修、婚丧嫁娶、出国出境、旅游等提供方便；不得为甲方工作人员的特定关系人以安排工作为名，使其不实际工作却获取薪酬。</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（5）甲方及其工作人员不得有其他可能影响廉洁从业的行为。</w:t>
      </w:r>
    </w:p>
    <w:p>
      <w:pPr>
        <w:pStyle w:val="29"/>
        <w:spacing w:before="10" w:after="120" w:line="264" w:lineRule="auto"/>
        <w:ind w:left="105" w:leftChars="50" w:right="315" w:rightChars="150" w:firstLine="500"/>
        <w:jc w:val="both"/>
        <w:rPr>
          <w:rFonts w:hint="eastAsia" w:ascii="微软雅黑" w:hAnsi="微软雅黑" w:eastAsia="微软雅黑" w:cs="微软雅黑"/>
          <w:b w:val="0"/>
          <w:bCs w:val="0"/>
          <w:color w:val="000000"/>
          <w:spacing w:val="0"/>
          <w:sz w:val="21"/>
          <w:szCs w:val="21"/>
          <w:lang w:val="en-US" w:eastAsia="zh-CN" w:bidi="ar-SA"/>
        </w:rPr>
      </w:pPr>
      <w:r>
        <w:rPr>
          <w:rFonts w:hint="eastAsia" w:ascii="微软雅黑" w:hAnsi="微软雅黑" w:eastAsia="微软雅黑" w:cs="微软雅黑"/>
          <w:b w:val="0"/>
          <w:bCs w:val="0"/>
          <w:color w:val="000000"/>
          <w:spacing w:val="0"/>
          <w:sz w:val="21"/>
          <w:szCs w:val="21"/>
          <w:lang w:val="en-US" w:eastAsia="zh-CN" w:bidi="ar-SA"/>
        </w:rPr>
        <w:t>4.违约责任</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（1）甲方及其工作人员违反本合同第 1、2 条，按管理权限，依据有关规定给予党纪政务处分和组织处理；涉嫌犯罪的，移交司法机关追究刑事责任；给乙方单位造成经济损失的，应予以赔偿。</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（2）乙方及其工作人员违反本合同第 1、3 条，按管理权限，依据有关规定，给予相关处理；给甲方单位造成经济损失的，应予以赔偿。</w:t>
      </w:r>
    </w:p>
    <w:p>
      <w:pPr>
        <w:pStyle w:val="29"/>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本合同有效期为双方签署之日起至该供货/服务合同履行完毕后止。</w:t>
      </w:r>
    </w:p>
    <w:p>
      <w:pPr>
        <w:pStyle w:val="29"/>
        <w:spacing w:before="10" w:after="120" w:line="360" w:lineRule="auto"/>
        <w:ind w:right="315" w:rightChars="150"/>
        <w:jc w:val="both"/>
        <w:rPr>
          <w:rFonts w:ascii="新宋体" w:hAnsi="新宋体" w:eastAsia="新宋体" w:cs="新宋体"/>
          <w:color w:val="auto"/>
          <w:spacing w:val="6"/>
          <w:sz w:val="24"/>
          <w:szCs w:val="24"/>
        </w:rPr>
      </w:pPr>
      <w:r>
        <w:rPr>
          <w:rFonts w:hint="eastAsia" w:ascii="微软雅黑" w:hAnsi="微软雅黑" w:eastAsia="微软雅黑" w:cs="微软雅黑"/>
          <w:color w:val="000000"/>
          <w:spacing w:val="0"/>
          <w:sz w:val="21"/>
          <w:szCs w:val="21"/>
          <w:lang w:val="en-US" w:eastAsia="zh-CN" w:bidi="ar-SA"/>
        </w:rPr>
        <w:t>本合同作为</w:t>
      </w:r>
      <w:r>
        <w:rPr>
          <w:rFonts w:hint="eastAsia" w:ascii="微软雅黑" w:hAnsi="微软雅黑" w:eastAsia="微软雅黑" w:cs="微软雅黑"/>
          <w:b w:val="0"/>
          <w:bCs w:val="0"/>
          <w:i w:val="0"/>
          <w:iCs w:val="0"/>
          <w:smallCaps w:val="0"/>
          <w:strike w:val="0"/>
          <w:color w:val="000000"/>
          <w:spacing w:val="0"/>
          <w:w w:val="100"/>
          <w:position w:val="0"/>
          <w:sz w:val="21"/>
          <w:szCs w:val="21"/>
          <w:u w:val="single"/>
          <w:shd w:val="clear" w:color="auto" w:fill="auto"/>
          <w:lang w:val="en-US" w:eastAsia="zh-CN" w:bidi="ar-SA"/>
        </w:rPr>
        <w:t xml:space="preserve">                    </w:t>
      </w:r>
      <w:r>
        <w:rPr>
          <w:rFonts w:hint="eastAsia" w:ascii="微软雅黑" w:hAnsi="微软雅黑" w:eastAsia="微软雅黑" w:cs="微软雅黑"/>
          <w:color w:val="000000"/>
          <w:spacing w:val="0"/>
          <w:sz w:val="21"/>
          <w:szCs w:val="21"/>
          <w:lang w:val="en-US" w:eastAsia="zh-CN" w:bidi="ar-SA"/>
        </w:rPr>
        <w:t>（合同名称）的附件，与其具有同等的法律效力，经合同双方签署立即生效</w:t>
      </w:r>
      <w:r>
        <w:rPr>
          <w:rFonts w:hint="eastAsia" w:ascii="新宋体" w:hAnsi="新宋体" w:eastAsia="新宋体" w:cs="新宋体"/>
          <w:color w:val="auto"/>
          <w:spacing w:val="11"/>
          <w:sz w:val="24"/>
          <w:szCs w:val="24"/>
        </w:rPr>
        <w:t>。</w:t>
      </w:r>
    </w:p>
    <w:p>
      <w:pPr>
        <w:pStyle w:val="29"/>
        <w:spacing w:before="10" w:after="20" w:line="252" w:lineRule="auto"/>
        <w:ind w:right="315" w:rightChars="150" w:firstLine="500"/>
        <w:jc w:val="both"/>
        <w:rPr>
          <w:rFonts w:ascii="新宋体" w:hAnsi="新宋体" w:eastAsia="新宋体" w:cs="新宋体"/>
          <w:color w:val="auto"/>
          <w:spacing w:val="6"/>
          <w:sz w:val="24"/>
          <w:szCs w:val="24"/>
        </w:rPr>
      </w:pPr>
    </w:p>
    <w:p>
      <w:pPr>
        <w:pStyle w:val="29"/>
        <w:spacing w:before="10" w:after="120" w:line="252" w:lineRule="auto"/>
        <w:ind w:right="420" w:rightChars="200" w:firstLine="0"/>
        <w:jc w:val="both"/>
        <w:rPr>
          <w:rFonts w:ascii="新宋体" w:hAnsi="新宋体" w:eastAsia="新宋体" w:cs="新宋体"/>
          <w:color w:val="auto"/>
          <w:spacing w:val="6"/>
          <w:sz w:val="24"/>
          <w:szCs w:val="24"/>
        </w:rPr>
      </w:pPr>
    </w:p>
    <w:p>
      <w:pPr>
        <w:pStyle w:val="29"/>
        <w:shd w:val="clear" w:color="auto" w:fill="auto"/>
        <w:spacing w:before="10" w:after="120" w:line="264" w:lineRule="auto"/>
        <w:ind w:right="315" w:rightChars="150"/>
        <w:jc w:val="both"/>
        <w:rPr>
          <w:rFonts w:hint="eastAsia" w:ascii="新宋体" w:hAnsi="新宋体" w:eastAsia="新宋体" w:cs="新宋体"/>
          <w:color w:val="auto"/>
          <w:spacing w:val="11"/>
          <w:sz w:val="24"/>
          <w:szCs w:val="24"/>
          <w:lang w:val="en-US" w:eastAsia="zh-CN"/>
        </w:rPr>
      </w:pPr>
      <w:r>
        <w:rPr>
          <w:rFonts w:hint="eastAsia" w:ascii="新宋体" w:hAnsi="新宋体" w:eastAsia="新宋体" w:cs="新宋体"/>
          <w:color w:val="auto"/>
          <w:spacing w:val="11"/>
          <w:sz w:val="24"/>
          <w:szCs w:val="24"/>
          <w:lang w:val="en-US" w:eastAsia="zh-CN"/>
        </w:rPr>
        <w:t xml:space="preserve">   </w:t>
      </w:r>
    </w:p>
    <w:p>
      <w:pPr>
        <w:pStyle w:val="29"/>
        <w:shd w:val="clear" w:color="auto" w:fill="auto"/>
        <w:spacing w:before="10" w:after="120" w:line="264" w:lineRule="auto"/>
        <w:ind w:right="315" w:rightChars="150" w:firstLine="1050" w:firstLineChars="50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甲方单位：（盖章）</w:t>
      </w:r>
      <w:r>
        <w:rPr>
          <w:rFonts w:hint="eastAsia" w:ascii="微软雅黑" w:hAnsi="微软雅黑" w:eastAsia="微软雅黑" w:cs="微软雅黑"/>
          <w:color w:val="000000"/>
          <w:spacing w:val="0"/>
          <w:sz w:val="21"/>
          <w:szCs w:val="21"/>
          <w:lang w:val="en-US" w:eastAsia="zh-CN" w:bidi="ar-SA"/>
        </w:rPr>
        <w:tab/>
      </w:r>
      <w:r>
        <w:rPr>
          <w:rFonts w:hint="eastAsia" w:ascii="微软雅黑" w:hAnsi="微软雅黑" w:eastAsia="微软雅黑" w:cs="微软雅黑"/>
          <w:color w:val="000000"/>
          <w:spacing w:val="0"/>
          <w:sz w:val="21"/>
          <w:szCs w:val="21"/>
          <w:lang w:val="en-US" w:eastAsia="zh-CN" w:bidi="ar-SA"/>
        </w:rPr>
        <w:t xml:space="preserve">            乙方单位：（盖章）</w:t>
      </w:r>
    </w:p>
    <w:p>
      <w:pPr>
        <w:pStyle w:val="29"/>
        <w:shd w:val="clear" w:color="auto" w:fill="auto"/>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p>
    <w:p>
      <w:pPr>
        <w:pStyle w:val="29"/>
        <w:shd w:val="clear" w:color="auto" w:fill="auto"/>
        <w:spacing w:before="10" w:after="120" w:line="264" w:lineRule="auto"/>
        <w:ind w:right="315" w:rightChars="150" w:firstLine="1050" w:firstLineChars="50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法定代表人：</w:t>
      </w:r>
      <w:r>
        <w:rPr>
          <w:rFonts w:hint="eastAsia" w:ascii="微软雅黑" w:hAnsi="微软雅黑" w:eastAsia="微软雅黑" w:cs="微软雅黑"/>
          <w:color w:val="000000"/>
          <w:spacing w:val="0"/>
          <w:sz w:val="21"/>
          <w:szCs w:val="21"/>
          <w:lang w:val="en-US" w:eastAsia="zh-CN" w:bidi="ar-SA"/>
        </w:rPr>
        <w:tab/>
      </w:r>
      <w:r>
        <w:rPr>
          <w:rFonts w:hint="eastAsia" w:ascii="微软雅黑" w:hAnsi="微软雅黑" w:eastAsia="微软雅黑" w:cs="微软雅黑"/>
          <w:color w:val="000000"/>
          <w:spacing w:val="0"/>
          <w:sz w:val="21"/>
          <w:szCs w:val="21"/>
          <w:lang w:val="en-US" w:eastAsia="zh-CN" w:bidi="ar-SA"/>
        </w:rPr>
        <w:t xml:space="preserve">                   法定代表人：</w:t>
      </w:r>
    </w:p>
    <w:p>
      <w:pPr>
        <w:pStyle w:val="29"/>
        <w:shd w:val="clear" w:color="auto" w:fill="auto"/>
        <w:spacing w:before="10" w:after="120" w:line="264" w:lineRule="auto"/>
        <w:ind w:right="315" w:rightChars="150" w:firstLine="1050" w:firstLineChars="500"/>
        <w:jc w:val="both"/>
        <w:rPr>
          <w:rFonts w:hint="eastAsia" w:ascii="微软雅黑" w:hAnsi="微软雅黑" w:eastAsia="微软雅黑" w:cs="微软雅黑"/>
          <w:color w:val="000000"/>
          <w:spacing w:val="0"/>
          <w:sz w:val="21"/>
          <w:szCs w:val="21"/>
          <w:lang w:val="en-US" w:eastAsia="zh-CN" w:bidi="ar-SA"/>
        </w:rPr>
      </w:pPr>
      <w:r>
        <w:rPr>
          <w:rFonts w:hint="eastAsia" w:ascii="微软雅黑" w:hAnsi="微软雅黑" w:eastAsia="微软雅黑" w:cs="微软雅黑"/>
          <w:color w:val="000000"/>
          <w:spacing w:val="0"/>
          <w:sz w:val="21"/>
          <w:szCs w:val="21"/>
          <w:lang w:val="en-US" w:eastAsia="zh-CN" w:bidi="ar-SA"/>
        </w:rPr>
        <w:t>或其授权的代理人：              或其授权的代理人：</w:t>
      </w:r>
    </w:p>
    <w:p>
      <w:pPr>
        <w:pStyle w:val="29"/>
        <w:shd w:val="clear" w:color="auto" w:fill="auto"/>
        <w:spacing w:before="10" w:after="120" w:line="264" w:lineRule="auto"/>
        <w:ind w:right="315" w:rightChars="150"/>
        <w:jc w:val="both"/>
        <w:rPr>
          <w:rFonts w:hint="eastAsia" w:ascii="微软雅黑" w:hAnsi="微软雅黑" w:eastAsia="微软雅黑" w:cs="微软雅黑"/>
          <w:color w:val="000000"/>
          <w:spacing w:val="0"/>
          <w:sz w:val="21"/>
          <w:szCs w:val="21"/>
          <w:lang w:val="en-US" w:eastAsia="zh-CN" w:bidi="ar-SA"/>
        </w:rPr>
      </w:pPr>
    </w:p>
    <w:p>
      <w:pPr>
        <w:pStyle w:val="29"/>
        <w:shd w:val="clear"/>
        <w:spacing w:before="10" w:after="120" w:line="264" w:lineRule="auto"/>
        <w:ind w:right="315" w:rightChars="150" w:firstLine="1260" w:firstLineChars="600"/>
        <w:jc w:val="both"/>
        <w:rPr>
          <w:rFonts w:ascii="新宋体" w:hAnsi="新宋体" w:eastAsia="新宋体" w:cs="新宋体"/>
          <w:color w:val="auto"/>
          <w:spacing w:val="6"/>
          <w:sz w:val="28"/>
          <w:szCs w:val="28"/>
        </w:rPr>
        <w:sectPr>
          <w:footerReference r:id="rId5" w:type="default"/>
          <w:pgSz w:w="11910" w:h="16840"/>
          <w:pgMar w:top="1460" w:right="1020" w:bottom="1240" w:left="1200" w:header="0" w:footer="1051" w:gutter="0"/>
          <w:pgNumType w:start="1"/>
          <w:cols w:space="720" w:num="1"/>
        </w:sectPr>
      </w:pPr>
      <w:r>
        <w:rPr>
          <w:rFonts w:hint="eastAsia" w:ascii="微软雅黑" w:hAnsi="微软雅黑" w:eastAsia="微软雅黑" w:cs="微软雅黑"/>
          <w:color w:val="000000"/>
          <w:spacing w:val="0"/>
          <w:sz w:val="21"/>
          <w:szCs w:val="21"/>
          <w:lang w:val="en-US" w:eastAsia="zh-CN" w:bidi="ar-SA"/>
        </w:rPr>
        <w:t>年    月   日                   年   月</w:t>
      </w:r>
      <w:r>
        <w:rPr>
          <w:rFonts w:hint="eastAsia" w:ascii="微软雅黑" w:hAnsi="微软雅黑" w:eastAsia="微软雅黑" w:cs="微软雅黑"/>
          <w:color w:val="000000"/>
          <w:spacing w:val="0"/>
          <w:sz w:val="21"/>
          <w:szCs w:val="21"/>
          <w:lang w:val="en-US" w:eastAsia="zh-CN" w:bidi="ar-SA"/>
        </w:rPr>
        <w:tab/>
      </w:r>
      <w:r>
        <w:rPr>
          <w:rFonts w:hint="eastAsia" w:ascii="微软雅黑" w:hAnsi="微软雅黑" w:eastAsia="微软雅黑" w:cs="微软雅黑"/>
          <w:color w:val="000000"/>
          <w:spacing w:val="0"/>
          <w:sz w:val="21"/>
          <w:szCs w:val="21"/>
          <w:lang w:val="en-US" w:eastAsia="zh-CN" w:bidi="ar-SA"/>
        </w:rPr>
        <w:t xml:space="preserve">  日</w:t>
      </w:r>
    </w:p>
    <w:p>
      <w:pPr>
        <w:pStyle w:val="13"/>
        <w:rPr>
          <w:rFonts w:hint="eastAsia" w:ascii="微软雅黑" w:hAnsi="微软雅黑" w:eastAsia="微软雅黑" w:cs="微软雅黑"/>
          <w:color w:val="000000"/>
          <w:sz w:val="21"/>
          <w:szCs w:val="21"/>
        </w:rPr>
      </w:pPr>
    </w:p>
    <w:p/>
    <w:p>
      <w:pPr>
        <w:spacing w:line="360" w:lineRule="auto"/>
        <w:ind w:firstLine="3522" w:firstLineChars="1100"/>
        <w:outlineLvl w:val="0"/>
        <w:rPr>
          <w:rFonts w:hint="eastAsia" w:ascii="微软雅黑" w:hAnsi="微软雅黑" w:eastAsia="微软雅黑" w:cs="微软雅黑"/>
          <w:b/>
          <w:bCs/>
          <w:kern w:val="0"/>
          <w:sz w:val="32"/>
          <w:szCs w:val="32"/>
        </w:rPr>
      </w:pPr>
      <w:bookmarkStart w:id="19" w:name="_Toc9151"/>
      <w:r>
        <w:rPr>
          <w:rFonts w:hint="eastAsia" w:ascii="微软雅黑" w:hAnsi="微软雅黑" w:eastAsia="微软雅黑" w:cs="微软雅黑"/>
          <w:b/>
          <w:bCs/>
          <w:kern w:val="0"/>
          <w:sz w:val="32"/>
          <w:szCs w:val="32"/>
        </w:rPr>
        <w:t xml:space="preserve"> </w:t>
      </w:r>
      <w:r>
        <w:rPr>
          <w:rFonts w:hint="eastAsia" w:ascii="微软雅黑" w:hAnsi="微软雅黑" w:eastAsia="微软雅黑" w:cs="微软雅黑"/>
          <w:b/>
          <w:bCs/>
          <w:kern w:val="0"/>
          <w:sz w:val="32"/>
          <w:szCs w:val="32"/>
          <w:lang w:eastAsia="zh-CN"/>
        </w:rPr>
        <w:t>第五章</w:t>
      </w:r>
      <w:r>
        <w:rPr>
          <w:rFonts w:hint="eastAsia" w:ascii="微软雅黑" w:hAnsi="微软雅黑" w:eastAsia="微软雅黑" w:cs="微软雅黑"/>
          <w:b/>
          <w:bCs/>
          <w:kern w:val="0"/>
          <w:sz w:val="32"/>
          <w:szCs w:val="32"/>
          <w:lang w:val="en-US" w:eastAsia="zh-CN"/>
        </w:rPr>
        <w:t xml:space="preserve"> </w:t>
      </w:r>
      <w:r>
        <w:rPr>
          <w:rFonts w:hint="eastAsia" w:ascii="微软雅黑" w:hAnsi="微软雅黑" w:eastAsia="微软雅黑" w:cs="微软雅黑"/>
          <w:b/>
          <w:bCs/>
          <w:kern w:val="0"/>
          <w:sz w:val="32"/>
          <w:szCs w:val="32"/>
        </w:rPr>
        <w:t>技术标准和要求</w:t>
      </w:r>
      <w:bookmarkEnd w:id="19"/>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 总则</w:t>
      </w:r>
    </w:p>
    <w:p>
      <w:p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1.1适用规范</w:t>
      </w:r>
    </w:p>
    <w:p>
      <w:pPr>
        <w:autoSpaceDE w:val="0"/>
        <w:autoSpaceDN w:val="0"/>
        <w:adjustRightInd w:val="0"/>
        <w:spacing w:line="440" w:lineRule="exac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（1）《建筑地基基础工程施工质量验收标准》GB 50202-2018</w:t>
      </w:r>
    </w:p>
    <w:p>
      <w:pPr>
        <w:autoSpaceDE w:val="0"/>
        <w:autoSpaceDN w:val="0"/>
        <w:adjustRightInd w:val="0"/>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w:t>
      </w:r>
      <w:r>
        <w:rPr>
          <w:rFonts w:hint="eastAsia" w:ascii="微软雅黑" w:hAnsi="微软雅黑" w:eastAsia="微软雅黑" w:cs="微软雅黑"/>
          <w:color w:val="000000"/>
          <w:kern w:val="0"/>
          <w:sz w:val="21"/>
          <w:szCs w:val="21"/>
          <w:lang w:val="en-US" w:eastAsia="zh-CN"/>
        </w:rPr>
        <w:t>2</w:t>
      </w:r>
      <w:r>
        <w:rPr>
          <w:rFonts w:hint="eastAsia" w:ascii="微软雅黑" w:hAnsi="微软雅黑" w:eastAsia="微软雅黑" w:cs="微软雅黑"/>
          <w:color w:val="000000"/>
          <w:kern w:val="0"/>
          <w:sz w:val="21"/>
          <w:szCs w:val="21"/>
        </w:rPr>
        <w:t xml:space="preserve">）《液压静力压桩机安全操作规程》              </w:t>
      </w:r>
    </w:p>
    <w:p>
      <w:pPr>
        <w:autoSpaceDE w:val="0"/>
        <w:autoSpaceDN w:val="0"/>
        <w:adjustRightInd w:val="0"/>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w:t>
      </w:r>
      <w:r>
        <w:rPr>
          <w:rFonts w:hint="eastAsia" w:ascii="微软雅黑" w:hAnsi="微软雅黑" w:eastAsia="微软雅黑" w:cs="微软雅黑"/>
          <w:color w:val="000000"/>
          <w:kern w:val="0"/>
          <w:sz w:val="21"/>
          <w:szCs w:val="21"/>
          <w:lang w:val="en-US" w:eastAsia="zh-CN"/>
        </w:rPr>
        <w:t>3</w:t>
      </w:r>
      <w:r>
        <w:rPr>
          <w:rFonts w:hint="eastAsia" w:ascii="微软雅黑" w:hAnsi="微软雅黑" w:eastAsia="微软雅黑" w:cs="微软雅黑"/>
          <w:color w:val="000000"/>
          <w:kern w:val="0"/>
          <w:sz w:val="21"/>
          <w:szCs w:val="21"/>
        </w:rPr>
        <w:t xml:space="preserve">）《建筑桩基技术规范》JGJ94-2008              </w:t>
      </w:r>
    </w:p>
    <w:p>
      <w:pPr>
        <w:autoSpaceDE w:val="0"/>
        <w:autoSpaceDN w:val="0"/>
        <w:adjustRightInd w:val="0"/>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w:t>
      </w:r>
      <w:r>
        <w:rPr>
          <w:rFonts w:hint="eastAsia" w:ascii="微软雅黑" w:hAnsi="微软雅黑" w:eastAsia="微软雅黑" w:cs="微软雅黑"/>
          <w:color w:val="000000"/>
          <w:kern w:val="0"/>
          <w:sz w:val="21"/>
          <w:szCs w:val="21"/>
          <w:lang w:val="en-US" w:eastAsia="zh-CN"/>
        </w:rPr>
        <w:t>4</w:t>
      </w:r>
      <w:r>
        <w:rPr>
          <w:rFonts w:hint="eastAsia" w:ascii="微软雅黑" w:hAnsi="微软雅黑" w:eastAsia="微软雅黑" w:cs="微软雅黑"/>
          <w:color w:val="000000"/>
          <w:kern w:val="0"/>
          <w:sz w:val="21"/>
          <w:szCs w:val="21"/>
        </w:rPr>
        <w:t xml:space="preserve">）《建筑地基处理技术规范》JGJ 79-2012    </w:t>
      </w:r>
    </w:p>
    <w:p>
      <w:pPr>
        <w:autoSpaceDE w:val="0"/>
        <w:autoSpaceDN w:val="0"/>
        <w:adjustRightInd w:val="0"/>
        <w:spacing w:line="440" w:lineRule="exact"/>
        <w:jc w:val="lef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rPr>
        <w:t xml:space="preserve"> 1.2 预应力</w:t>
      </w:r>
      <w:r>
        <w:rPr>
          <w:rFonts w:hint="eastAsia" w:ascii="微软雅黑" w:hAnsi="微软雅黑" w:eastAsia="微软雅黑" w:cs="微软雅黑"/>
          <w:color w:val="000000"/>
          <w:kern w:val="0"/>
          <w:sz w:val="21"/>
          <w:szCs w:val="21"/>
          <w:lang w:eastAsia="zh-CN"/>
        </w:rPr>
        <w:t>方</w:t>
      </w:r>
      <w:r>
        <w:rPr>
          <w:rFonts w:hint="eastAsia" w:ascii="微软雅黑" w:hAnsi="微软雅黑" w:eastAsia="微软雅黑" w:cs="微软雅黑"/>
          <w:color w:val="000000"/>
          <w:kern w:val="0"/>
          <w:sz w:val="21"/>
          <w:szCs w:val="21"/>
        </w:rPr>
        <w:t>桩的质量和施工应符合设计和本规范的要求，如果本规范与国家相应规范不一致，以最严格的执行。</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2. 材料</w:t>
      </w:r>
    </w:p>
    <w:p>
      <w:pPr>
        <w:numPr>
          <w:ilvl w:val="1"/>
          <w:numId w:val="3"/>
        </w:numPr>
        <w:spacing w:line="440" w:lineRule="exac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预制钢筋混凝土桩：规格质量必须符合设计要求和施工规范的规定，并有出厂合格证。</w:t>
      </w:r>
    </w:p>
    <w:p>
      <w:pPr>
        <w:numPr>
          <w:ilvl w:val="1"/>
          <w:numId w:val="3"/>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投标方在投标时需明确桩的来源业主、业主代表、设计和监理单位有权去制造厂实地考察确认。若所提供制造商的产品不能满足设计施工要求时，则应由中标施工单位另选制造商，直道甲方、业主代表、设计、监理满意为止。</w:t>
      </w:r>
    </w:p>
    <w:p>
      <w:pPr>
        <w:numPr>
          <w:ilvl w:val="1"/>
          <w:numId w:val="3"/>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施工方所提供的预应力</w:t>
      </w:r>
      <w:r>
        <w:rPr>
          <w:rFonts w:hint="eastAsia" w:ascii="微软雅黑" w:hAnsi="微软雅黑" w:eastAsia="微软雅黑" w:cs="微软雅黑"/>
          <w:sz w:val="21"/>
          <w:szCs w:val="21"/>
          <w:lang w:eastAsia="zh-CN"/>
        </w:rPr>
        <w:t>方</w:t>
      </w:r>
      <w:r>
        <w:rPr>
          <w:rFonts w:hint="eastAsia" w:ascii="微软雅黑" w:hAnsi="微软雅黑" w:eastAsia="微软雅黑" w:cs="微软雅黑"/>
          <w:sz w:val="21"/>
          <w:szCs w:val="21"/>
        </w:rPr>
        <w:t>桩的制造商一旦被选用，则应充分考虑桩的供应与运输能力，不能以任何借口而影响桩的供应和影响施工进度。</w:t>
      </w:r>
    </w:p>
    <w:p>
      <w:pPr>
        <w:numPr>
          <w:ilvl w:val="1"/>
          <w:numId w:val="3"/>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lang w:eastAsia="zh-CN"/>
        </w:rPr>
        <w:t>方</w:t>
      </w:r>
      <w:r>
        <w:rPr>
          <w:rFonts w:hint="eastAsia" w:ascii="微软雅黑" w:hAnsi="微软雅黑" w:eastAsia="微软雅黑" w:cs="微软雅黑"/>
          <w:sz w:val="21"/>
          <w:szCs w:val="21"/>
        </w:rPr>
        <w:t>桩的供应与验收，应在控制现场未下车前提供产品合格证书后，方可进场。</w:t>
      </w:r>
    </w:p>
    <w:p>
      <w:pPr>
        <w:numPr>
          <w:ilvl w:val="1"/>
          <w:numId w:val="3"/>
        </w:numPr>
        <w:spacing w:line="440" w:lineRule="exact"/>
        <w:rPr>
          <w:rFonts w:ascii="微软雅黑" w:hAnsi="微软雅黑" w:eastAsia="微软雅黑" w:cs="微软雅黑"/>
          <w:sz w:val="21"/>
          <w:szCs w:val="21"/>
        </w:rPr>
      </w:pPr>
      <w:r>
        <w:rPr>
          <w:rFonts w:hint="eastAsia" w:ascii="微软雅黑" w:hAnsi="微软雅黑" w:eastAsia="微软雅黑" w:cs="微软雅黑"/>
          <w:color w:val="000000"/>
          <w:kern w:val="0"/>
          <w:sz w:val="21"/>
          <w:szCs w:val="21"/>
        </w:rPr>
        <w:t>焊条（接桩用）：型号、性能必须符合设计要求和有关标准的规定。</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3. 施工机具：</w:t>
      </w:r>
    </w:p>
    <w:p>
      <w:pPr>
        <w:widowControl/>
        <w:numPr>
          <w:ilvl w:val="1"/>
          <w:numId w:val="4"/>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施工方应选用液压静力压桩机，压桩机的台数应根据工期要求配备。</w:t>
      </w:r>
    </w:p>
    <w:p>
      <w:pPr>
        <w:numPr>
          <w:ilvl w:val="1"/>
          <w:numId w:val="4"/>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对于采用的</w:t>
      </w:r>
      <w:r>
        <w:rPr>
          <w:rFonts w:hint="eastAsia" w:ascii="微软雅黑" w:hAnsi="微软雅黑" w:eastAsia="微软雅黑" w:cs="微软雅黑"/>
          <w:kern w:val="0"/>
          <w:sz w:val="21"/>
          <w:szCs w:val="21"/>
        </w:rPr>
        <w:t>液压静力压桩机，其能够提供的最大压力不得低于3200kN。同时考虑本地质条件可能含有</w:t>
      </w:r>
      <w:r>
        <w:rPr>
          <w:rFonts w:hint="eastAsia" w:ascii="微软雅黑" w:hAnsi="微软雅黑" w:eastAsia="微软雅黑" w:cs="微软雅黑"/>
          <w:sz w:val="21"/>
          <w:szCs w:val="21"/>
        </w:rPr>
        <w:t>流砂层和卵石层，部分桩需要穿透流砂层或卵石层后才能进入持力层（强风化层），施工方应具备适当增加配重的潜力，其费用包括在报价中。</w:t>
      </w:r>
    </w:p>
    <w:p>
      <w:pPr>
        <w:widowControl/>
        <w:numPr>
          <w:ilvl w:val="1"/>
          <w:numId w:val="4"/>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kern w:val="0"/>
          <w:sz w:val="21"/>
          <w:szCs w:val="21"/>
        </w:rPr>
        <w:t>施工方应在进场时提供桩机的最近一次的、在有效期内的检测报告原件，并随设备留置现场直到试桩工作结束。</w:t>
      </w:r>
    </w:p>
    <w:p>
      <w:pPr>
        <w:widowControl/>
        <w:numPr>
          <w:ilvl w:val="1"/>
          <w:numId w:val="4"/>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柴油锤打桩机的锤体重量、柴油机规格应根据桩基情况按有关规范要求选用。</w:t>
      </w:r>
    </w:p>
    <w:p>
      <w:pPr>
        <w:widowControl/>
        <w:numPr>
          <w:ilvl w:val="1"/>
          <w:numId w:val="4"/>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应配备符合要求的、一定量的电焊机、全站议、经纬仪、水准仪等辅助机具。</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4. 测量放样</w:t>
      </w:r>
    </w:p>
    <w:p>
      <w:pPr>
        <w:widowControl/>
        <w:numPr>
          <w:ilvl w:val="1"/>
          <w:numId w:val="5"/>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基的轴线和标高均要求采用全站议和水准仪进行放样，放样后的轴线和标高应请业主代表和监理单位进行复核批准才能进行下一步的工作。桩基的轴线和高程的控制桩，应设置在不受打桩影响的地点，并应妥善加以保护。</w:t>
      </w:r>
    </w:p>
    <w:p>
      <w:pPr>
        <w:widowControl/>
        <w:numPr>
          <w:ilvl w:val="1"/>
          <w:numId w:val="5"/>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根据轴线放出桩位线，用木橛或钢筋头钉好桩位，并用白灰作标志，以便于施打。</w:t>
      </w:r>
    </w:p>
    <w:p>
      <w:pPr>
        <w:widowControl/>
        <w:numPr>
          <w:ilvl w:val="1"/>
          <w:numId w:val="5"/>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要选择和确定打桩机进出路线和打桩顺序，制定施工方案，作好技术交底。</w:t>
      </w:r>
    </w:p>
    <w:p>
      <w:pPr>
        <w:pStyle w:val="6"/>
        <w:numPr>
          <w:ilvl w:val="0"/>
          <w:numId w:val="6"/>
        </w:numPr>
        <w:spacing w:line="440" w:lineRule="exact"/>
        <w:rPr>
          <w:rFonts w:ascii="微软雅黑" w:hAnsi="微软雅黑" w:eastAsia="微软雅黑" w:cs="微软雅黑"/>
          <w:bCs/>
          <w:kern w:val="0"/>
          <w:sz w:val="21"/>
          <w:szCs w:val="21"/>
        </w:rPr>
      </w:pPr>
      <w:r>
        <w:rPr>
          <w:rFonts w:hint="eastAsia" w:ascii="微软雅黑" w:hAnsi="微软雅黑" w:eastAsia="微软雅黑" w:cs="微软雅黑"/>
          <w:bCs/>
          <w:kern w:val="0"/>
          <w:sz w:val="21"/>
          <w:szCs w:val="21"/>
        </w:rPr>
        <w:t>工程量的计算</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桩的计算长度为从现有地面算起的桩的入土深度（不含桩点长度）</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桩的计算长度为从设计地面标高±0.00以下－1.0m算起，为桩的入土深度。</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桩的计算长度为从桩设计顶标高算起的有效桩长。（不含桩尖）条件为每一个承台的一根桩为试桩，桩长按实计算。</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所有断桩、无效桩、偏台桩及由此而引发的费用由施工单位负责。</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由于施工单位的施工不一致而引发的设计桩基承台的变化，所增加的费用由施工单位负责。</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现暂定桩的有效桩长为</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lang w:val="en-US" w:eastAsia="zh-CN"/>
        </w:rPr>
        <w:t xml:space="preserve"> </w:t>
      </w:r>
      <w:r>
        <w:rPr>
          <w:rFonts w:hint="eastAsia" w:ascii="微软雅黑" w:hAnsi="微软雅黑" w:eastAsia="微软雅黑" w:cs="微软雅黑"/>
          <w:sz w:val="21"/>
          <w:szCs w:val="21"/>
        </w:rPr>
        <w:t>m/根，施工单位应根据地质勘察报告的地质情况进行打桩。</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允许在厂内不同的地区内打四根试桩，试桩长度不控制，仅控制单桩的承载力。</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所有工程桩，在施工时，均为双控，即按桩的承载力与桩的长度同时控制。</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在正常情况下，施工时不允许超深选桩。当配桩已送到设计标高，但桩的承载力未能达到设计要求时，应即刻进行接桩处理。费用由甲方支付，如施工单位未接桩，而在不得已的情况采用超送的办法。则超送桩的处费由施工单位支付。</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当桩基承分土方的开控为人工开挖时，则应变检测。所发生的Ⅱ、Ⅲ 类桩的处理费用，与其对工期影响所产生的一切责任均应由施工单位负责。</w:t>
      </w:r>
    </w:p>
    <w:p>
      <w:pPr>
        <w:numPr>
          <w:ilvl w:val="1"/>
          <w:numId w:val="7"/>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裁桩的方式为切割法。不允许人工凿桩的方法裁桩。其费用与桩尖的费用均包含在打桩费用内。</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6.工艺要求 </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工艺流程：就桩桩机 →起吊预制桩→稳桩 →打桩→接桩→送桩 →中间检查验收→移桩机至下一个桩位</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就位桩机：打桩机就位时，应对准桩位，保证垂直稳定，在施工中不发生倾斜、移动。</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起吊预制桩：先拴好吊桩用的钢丝绳和索具，然后应用索具捆住桩上端吊环附近处，一般不宜超过30cm，再起动机器起吊预制桩，使桩尖垂直对准桩位中心，缓缓放下插入土中，位置要准确；再在桩顶扣好桩帽或桩箍，即可除去索具。</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稳桩：桩尖插入桩位后，桩身应垂直稳定。10m以内短桩可目测或用线坠双向校正；10m以上或打接桩必须用线坠或经纬仪双向校正，不得用目测。桩插入时垂直度偏差不得超过0.5%。桩在打入前，应在桩的侧面或桩架上设置标尺，以便在施工中观测、记录。</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打桩时应尽量从中间向四周进行；</w:t>
      </w:r>
      <w:r>
        <w:rPr>
          <w:rFonts w:hint="eastAsia" w:ascii="微软雅黑" w:hAnsi="微软雅黑" w:eastAsia="微软雅黑" w:cs="微软雅黑"/>
          <w:color w:val="000000"/>
          <w:kern w:val="0"/>
          <w:sz w:val="21"/>
          <w:szCs w:val="21"/>
        </w:rPr>
        <w:t>打桩顺序应根据基础的设计标高，先深后浅；依桩的规格宜先大后小，先长后短。由于桩的密集程度不同，可自中间向两个心向对称进行或向四周进行；也可由一侧向单一方向进行。</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接桩</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在桩长不够的情况下，采用焊接接桩，其预制桩表面上的预埋件应清洁，上下节之间的间隙应用铁片垫实焊牢；焊接时，应采取措施，减少焊缝变形；焊缝应连续焊满。</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接桩时，一般在距地面lm左右时进行。上下节桩的中心线偏差不得大于10mm，节点折曲矢高不得大于l‰桩长。</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接桩处入土前，应对外露铁件，再次补刷防腐漆。</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送桩：设计要求送桩时，则送桩的中心线应与桩身吻合一致，才能进行送桩。若桩顶不平，可用麻袋或厚纸垫平。送桩留下的桩孔应立即回填密实。</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焊接要求</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焊接接桩应符合现行行业标准《建筑钢结构焊接规程》的有关规定外，尚应符合下列规定。</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下节桩的桩头处宜设导向箍以方便上节桩就位。接桩时上下节桩段应保持顺直，错位偏差不宜大于2mm。</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桩对接前，上下端板表面应用铁刷子清刷干净，坡口处应刷至露出金属光泽。</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焊接时宜先在坡口圆周上对称点焊4~6点，待上下桩节固定后拆除导向箍再分层施焊，施焊宜由两个焊工对称进行。</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焊接层数不得少于二层，内层焊渣必须清理干净后方能施焊外一层；焊缝应饱满连续。</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焊好的桩接头应自然冷却后才可继续锤击，自然冷却时间不宜少于8min；严禁用水冷却或焊好即打。</w:t>
      </w:r>
    </w:p>
    <w:p>
      <w:pPr>
        <w:widowControl/>
        <w:numPr>
          <w:ilvl w:val="2"/>
          <w:numId w:val="8"/>
        </w:numPr>
        <w:spacing w:line="440" w:lineRule="exact"/>
        <w:ind w:right="-153" w:rightChars="-73"/>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当</w:t>
      </w: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桩需要接长时，其入土部分桩段的桩头宜高出地面0.5~1.0m。</w:t>
      </w:r>
    </w:p>
    <w:p>
      <w:pPr>
        <w:widowControl/>
        <w:numPr>
          <w:ilvl w:val="1"/>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检测方法和检测数量</w:t>
      </w:r>
    </w:p>
    <w:p>
      <w:pPr>
        <w:widowControl/>
        <w:numPr>
          <w:ilvl w:val="2"/>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符合下列条件之一的</w:t>
      </w: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桩基础工程，可采用高应变动测法检测工程桩单桩竖向承载力。</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工程桩施工前，已按规定进行试打桩，且试打桩时采用高应变动测法配合测试并作静载试验的</w:t>
      </w: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桩基础；</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地质条件不太复杂的二级</w:t>
      </w: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桩基础；</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三级</w:t>
      </w: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桩基础。</w:t>
      </w:r>
    </w:p>
    <w:p>
      <w:pPr>
        <w:widowControl/>
        <w:numPr>
          <w:ilvl w:val="2"/>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同时符合下列条件的</w:t>
      </w: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桩基础工程，若检测采用静载试验，检测桩数可适当减少，但不得少于总桩数的0.5%，且整个工程不应少于2根。</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施工前已按规定进行试打桩；</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施工中实行监理制度。</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采用收锤回弹曲线测绘纸测定最后贯入度；</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桩端持力层为强化风化岩层。</w:t>
      </w:r>
    </w:p>
    <w:p>
      <w:pPr>
        <w:widowControl/>
        <w:numPr>
          <w:ilvl w:val="3"/>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大多数工程桩送深度不超过2.0m；</w:t>
      </w:r>
    </w:p>
    <w:p>
      <w:pPr>
        <w:widowControl/>
        <w:numPr>
          <w:ilvl w:val="2"/>
          <w:numId w:val="8"/>
        </w:numPr>
        <w:spacing w:line="440" w:lineRule="exact"/>
        <w:jc w:val="lef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除上述规定以外的</w:t>
      </w: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桩基础工程，若检测手段采用静载试验，检测桩数不宜少于总桩数的1%，且工程桩总数在50根以内的不应少2根，其他条件不应少于3根。</w:t>
      </w:r>
      <w:r>
        <w:rPr>
          <w:rFonts w:hint="eastAsia" w:ascii="微软雅黑" w:hAnsi="微软雅黑" w:eastAsia="微软雅黑" w:cs="微软雅黑"/>
          <w:color w:val="000000"/>
          <w:kern w:val="0"/>
          <w:sz w:val="21"/>
          <w:szCs w:val="21"/>
        </w:rPr>
        <w:t>检查验收：每根桩打到贯入度要求，桩尖标高进入持力层，接近设计标高时，或打至设计标高时，应进行中间验收。在控制时，一般要求最后三次十锤的平均贯入度，不大于规定的数值，或以桩尖打至设计标高来控制，符合设计要求后，填好施工记录。如发现桩位与要求相差较大时，应会同有关单位研究处理。然后移桩机到新桩位。</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打桩过程中，遇见下列情况应及时向业主代表和监理汇报：</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贯入度剧变；</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桩身突然发生倾斜、位移或有严重回弹；</w:t>
      </w:r>
    </w:p>
    <w:p>
      <w:pPr>
        <w:widowControl/>
        <w:numPr>
          <w:ilvl w:val="2"/>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桩项或桩身出现严重裂缝或破碎。</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待全部桩打完后，开挖至设计标高，做最后检查验收。并将技术资料提交业主或业主代表。</w:t>
      </w:r>
    </w:p>
    <w:p>
      <w:pPr>
        <w:widowControl/>
        <w:numPr>
          <w:ilvl w:val="1"/>
          <w:numId w:val="8"/>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冬期在冻土区打桩有困难时，应先将冻土挖除或解冻后进行。</w:t>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7. 质量要求</w:t>
      </w:r>
    </w:p>
    <w:p>
      <w:pPr>
        <w:widowControl/>
        <w:numPr>
          <w:ilvl w:val="1"/>
          <w:numId w:val="9"/>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保证项目：</w:t>
      </w:r>
    </w:p>
    <w:p>
      <w:pPr>
        <w:widowControl/>
        <w:numPr>
          <w:ilvl w:val="2"/>
          <w:numId w:val="9"/>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钢筋混凝土预制桩的质量必须符合设计要求和施工规范的规定，并有出厂合格证。</w:t>
      </w:r>
    </w:p>
    <w:tbl>
      <w:tblPr>
        <w:tblStyle w:val="16"/>
        <w:tblpPr w:leftFromText="180" w:rightFromText="180" w:vertAnchor="text" w:horzAnchor="margin" w:tblpXSpec="center" w:tblpY="12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项     目</w:t>
            </w:r>
          </w:p>
        </w:tc>
        <w:tc>
          <w:tcPr>
            <w:tcW w:w="7373"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质  量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粘皮和麻面 </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局部粘皮和麻面累计面积不大于桩身总计表面积的0.5%，其深度 不得大于10mm。允许作有效的修补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桩身合缝漏浆</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合缝漏浆深度小于主筋保护层厚度，每处漏浆长度不大于300 mm，累计长度不大于</w:t>
            </w: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桩长度的10%，或对称漏浆的搭接长度不大于100 mm，允许作有效的修补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局部磕损</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磕损深度不大于10mm，每处面积不大于50cm</w:t>
            </w:r>
            <w:r>
              <w:rPr>
                <w:rFonts w:hint="eastAsia" w:ascii="微软雅黑" w:hAnsi="微软雅黑" w:eastAsia="微软雅黑" w:cs="微软雅黑"/>
                <w:color w:val="000000"/>
                <w:sz w:val="21"/>
                <w:szCs w:val="21"/>
                <w:vertAlign w:val="superscript"/>
              </w:rPr>
              <w:t>2</w:t>
            </w:r>
            <w:r>
              <w:rPr>
                <w:rFonts w:hint="eastAsia" w:ascii="微软雅黑" w:hAnsi="微软雅黑" w:eastAsia="微软雅黑" w:cs="微软雅黑"/>
                <w:color w:val="000000"/>
                <w:sz w:val="21"/>
                <w:szCs w:val="21"/>
              </w:rPr>
              <w:t>,允许作有效的修补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内外表面露筋 </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表面裂缝</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不允许出现环向或纵向裂缝，但龟裂、水纹及浮浆层裂纹不在此限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端面平整度</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lang w:eastAsia="zh-CN"/>
              </w:rPr>
              <w:t>方</w:t>
            </w:r>
            <w:r>
              <w:rPr>
                <w:rFonts w:hint="eastAsia" w:ascii="微软雅黑" w:hAnsi="微软雅黑" w:eastAsia="微软雅黑" w:cs="微软雅黑"/>
                <w:color w:val="000000"/>
                <w:sz w:val="21"/>
                <w:szCs w:val="21"/>
              </w:rPr>
              <w:t>桩端面混凝土及主筋镦头不得高出端板平面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断头、脱头</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不允许。但当预应力主筋采用钢丝且其断丝数量不大于钢丝总数的3%时，允许使用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桩套箍（钢裙板）凹陷</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凹陷深度不得大于10mm ，每处面积不大于25cm</w:t>
            </w:r>
            <w:r>
              <w:rPr>
                <w:rFonts w:hint="eastAsia" w:ascii="微软雅黑" w:hAnsi="微软雅黑" w:eastAsia="微软雅黑" w:cs="微软雅黑"/>
                <w:color w:val="000000"/>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内表面混凝土坍落</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桩接头及桩套箍 （钢裙板）与混凝土结合处漏浆</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漏浆深度小于主筋保护层厚度，漏浆长度不大于周长的1/4，允许作有效修补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空洞和蜂窝</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vAlign w:val="center"/>
          </w:tcPr>
          <w:p>
            <w:pPr>
              <w:widowControl/>
              <w:spacing w:line="440" w:lineRule="exact"/>
              <w:jc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其 他 </w:t>
            </w:r>
          </w:p>
        </w:tc>
        <w:tc>
          <w:tcPr>
            <w:tcW w:w="7373" w:type="dxa"/>
            <w:vAlign w:val="center"/>
          </w:tcPr>
          <w:p>
            <w:pPr>
              <w:widowControl/>
              <w:spacing w:line="440" w:lineRule="exact"/>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 离心成型后废浆液应倒清</w:t>
            </w:r>
          </w:p>
        </w:tc>
      </w:tr>
    </w:tbl>
    <w:p>
      <w:pPr>
        <w:widowControl/>
        <w:numPr>
          <w:ilvl w:val="2"/>
          <w:numId w:val="9"/>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sz w:val="21"/>
          <w:szCs w:val="21"/>
        </w:rPr>
        <w:t>外观质量要求表</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 xml:space="preserve"> </w:t>
      </w:r>
      <w:r>
        <w:rPr>
          <w:rFonts w:hint="eastAsia" w:ascii="微软雅黑" w:hAnsi="微软雅黑" w:eastAsia="微软雅黑" w:cs="微软雅黑"/>
          <w:color w:val="000000"/>
          <w:kern w:val="0"/>
          <w:sz w:val="21"/>
          <w:szCs w:val="21"/>
        </w:rPr>
        <w:t>打桩的标高或贯入度、桩的接头处理，必须符合设计要求和施工规范的规定。</w:t>
      </w:r>
    </w:p>
    <w:p>
      <w:pPr>
        <w:widowControl/>
        <w:numPr>
          <w:ilvl w:val="1"/>
          <w:numId w:val="10"/>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允许偏差项目，见表2</w:t>
      </w:r>
    </w:p>
    <w:p>
      <w:pPr>
        <w:widowControl/>
        <w:spacing w:line="440" w:lineRule="exact"/>
        <w:jc w:val="center"/>
        <w:rPr>
          <w:rFonts w:ascii="微软雅黑" w:hAnsi="微软雅黑" w:eastAsia="微软雅黑" w:cs="微软雅黑"/>
          <w:kern w:val="0"/>
          <w:sz w:val="21"/>
          <w:szCs w:val="21"/>
        </w:rPr>
      </w:pPr>
      <w:r>
        <w:rPr>
          <w:rFonts w:hint="eastAsia" w:ascii="微软雅黑" w:hAnsi="微软雅黑" w:eastAsia="微软雅黑" w:cs="微软雅黑"/>
          <w:color w:val="000000"/>
          <w:kern w:val="0"/>
          <w:sz w:val="21"/>
          <w:szCs w:val="21"/>
        </w:rPr>
        <w:drawing>
          <wp:anchor distT="0" distB="0" distL="114300" distR="114300" simplePos="0" relativeHeight="251664384" behindDoc="0" locked="0" layoutInCell="1" allowOverlap="1">
            <wp:simplePos x="0" y="0"/>
            <wp:positionH relativeFrom="column">
              <wp:posOffset>30480</wp:posOffset>
            </wp:positionH>
            <wp:positionV relativeFrom="paragraph">
              <wp:posOffset>-71755</wp:posOffset>
            </wp:positionV>
            <wp:extent cx="5534660" cy="3503295"/>
            <wp:effectExtent l="0" t="0" r="8890" b="1905"/>
            <wp:wrapTopAndBottom/>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cstate="print"/>
                    <a:stretch>
                      <a:fillRect/>
                    </a:stretch>
                  </pic:blipFill>
                  <pic:spPr>
                    <a:xfrm>
                      <a:off x="0" y="0"/>
                      <a:ext cx="5534660" cy="3503295"/>
                    </a:xfrm>
                    <a:prstGeom prst="rect">
                      <a:avLst/>
                    </a:prstGeom>
                    <a:noFill/>
                    <a:ln>
                      <a:noFill/>
                    </a:ln>
                  </pic:spPr>
                </pic:pic>
              </a:graphicData>
            </a:graphic>
          </wp:anchor>
        </w:drawing>
      </w:r>
    </w:p>
    <w:p>
      <w:pPr>
        <w:pStyle w:val="6"/>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8. 成品保护 </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桩应达到设计强度的70%方可起吊，达到100%才能运输。</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桩在起吊和搬运时，必须做到吊点符合设计要求，应平稳并不得损坏。</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桩的堆放应符合下列要求：</w:t>
      </w:r>
    </w:p>
    <w:p>
      <w:pPr>
        <w:widowControl/>
        <w:numPr>
          <w:ilvl w:val="2"/>
          <w:numId w:val="11"/>
        </w:numPr>
        <w:spacing w:line="440" w:lineRule="exact"/>
        <w:jc w:val="left"/>
        <w:outlineLvl w:val="0"/>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场地应平整、坚实，不得产生不均匀下沉。</w:t>
      </w:r>
    </w:p>
    <w:p>
      <w:pPr>
        <w:widowControl/>
        <w:numPr>
          <w:ilvl w:val="2"/>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垫木与吊点的位置应相同，并应保持在同一平面内。</w:t>
      </w:r>
    </w:p>
    <w:p>
      <w:pPr>
        <w:widowControl/>
        <w:numPr>
          <w:ilvl w:val="2"/>
          <w:numId w:val="11"/>
        </w:numPr>
        <w:spacing w:line="440" w:lineRule="exact"/>
        <w:jc w:val="left"/>
        <w:outlineLvl w:val="0"/>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同桩号的桩应堆放在一起，而桩尖应向一端。</w:t>
      </w:r>
    </w:p>
    <w:p>
      <w:pPr>
        <w:widowControl/>
        <w:numPr>
          <w:ilvl w:val="2"/>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多层垫木应上下对齐，最下层的垫木应适当加宽。堆放层数一般不宜超过4层。</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妥善保护好桩基的轴线和标高控制桩。不得由于碰撞和振动而位移。</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打桩时如发现地质资料与提供的数据不符时，应停止施工，并与有关单位共同研究处理。</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在邻近有建筑物或岸边、斜坡上打桩时，应会同有关单位采取有效的加固措施。施工时应随时进行观测，确保避免因打桩振动而发生安全事故。</w:t>
      </w:r>
    </w:p>
    <w:p>
      <w:pPr>
        <w:widowControl/>
        <w:numPr>
          <w:ilvl w:val="1"/>
          <w:numId w:val="11"/>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打桩完毕进行基坑开挖时，应制定合理的施工顺序和技术措施，防止桩的位移和倾斜。</w:t>
      </w:r>
    </w:p>
    <w:p>
      <w:pPr>
        <w:pStyle w:val="6"/>
        <w:numPr>
          <w:ilvl w:val="0"/>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应注意的质量问题 </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预制桩必须提前定货加工，打桩时预制桩强度必须达到设计强度的100%，并应增加养护期一个月后方准施打。</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桩身断裂。由于桩身弯曲过大、强度不足及地下有障碍物等原因造成，或桩在堆放、起吊、运输过程中产生断裂，没有发现而致。应及时检查。</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桩顶碎裂、由于桩顶强度不够及钢筋网片不足、主筋距桩顶面大小，或桩顶不平、施工机具选择不当等原因所造成。应加强施工准备时的检查。</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桩身倾斜。由于场地不平、打桩机底盘不水平或稳桩不垂直、桩尖在地下遇见硬物等原因所造成。应严格按工艺操作规定执行。</w:t>
      </w:r>
    </w:p>
    <w:p>
      <w:pPr>
        <w:widowControl/>
        <w:numPr>
          <w:ilvl w:val="1"/>
          <w:numId w:val="12"/>
        </w:numPr>
        <w:spacing w:line="440" w:lineRule="exact"/>
        <w:jc w:val="left"/>
        <w:rPr>
          <w:rFonts w:ascii="微软雅黑" w:hAnsi="微软雅黑" w:eastAsia="微软雅黑" w:cs="微软雅黑"/>
          <w:color w:val="000000"/>
          <w:kern w:val="0"/>
          <w:sz w:val="21"/>
          <w:szCs w:val="21"/>
        </w:rPr>
      </w:pPr>
      <w:r>
        <w:rPr>
          <w:rFonts w:hint="eastAsia" w:ascii="微软雅黑" w:hAnsi="微软雅黑" w:eastAsia="微软雅黑" w:cs="微软雅黑"/>
          <w:color w:val="000000"/>
          <w:kern w:val="0"/>
          <w:sz w:val="21"/>
          <w:szCs w:val="21"/>
        </w:rPr>
        <w:t>接桩处拉脱开裂。连接处表面不干净、连接铁件不平、焊接质量不符合要求、接桩上下中心线不在同一条线上等原因所造成。应保证接桩的质量。</w:t>
      </w:r>
    </w:p>
    <w:p>
      <w:pPr>
        <w:pStyle w:val="6"/>
        <w:numPr>
          <w:ilvl w:val="0"/>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．验收资料 </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桩机设计文件和施工图，包括图纸会审纪要、设计变更通知书等；</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桩位测量放线图，包括工程基线复核签证单；</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工程地质和水文地质勘察报告；</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经审定的施工组织设计或施工方案，包括实施的变更文件及资料；</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lang w:eastAsia="zh-CN"/>
        </w:rPr>
        <w:t>方</w:t>
      </w:r>
      <w:r>
        <w:rPr>
          <w:rFonts w:hint="eastAsia" w:ascii="微软雅黑" w:hAnsi="微软雅黑" w:eastAsia="微软雅黑" w:cs="微软雅黑"/>
          <w:kern w:val="0"/>
          <w:sz w:val="21"/>
          <w:szCs w:val="21"/>
        </w:rPr>
        <w:t>桩出厂合格证及</w:t>
      </w:r>
      <w:r>
        <w:rPr>
          <w:rFonts w:hint="eastAsia" w:ascii="微软雅黑" w:hAnsi="微软雅黑" w:eastAsia="微软雅黑" w:cs="微软雅黑"/>
          <w:kern w:val="0"/>
          <w:sz w:val="21"/>
          <w:szCs w:val="21"/>
          <w:lang w:eastAsia="zh-CN"/>
        </w:rPr>
        <w:t>方</w:t>
      </w:r>
      <w:r>
        <w:rPr>
          <w:rFonts w:hint="eastAsia" w:ascii="微软雅黑" w:hAnsi="微软雅黑" w:eastAsia="微软雅黑" w:cs="微软雅黑"/>
          <w:kern w:val="0"/>
          <w:sz w:val="21"/>
          <w:szCs w:val="21"/>
        </w:rPr>
        <w:t>桩技术性能资料（产品说明书）；</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打桩施工记录汇总，包括桩位编号图、现场绘制的</w:t>
      </w:r>
      <w:r>
        <w:rPr>
          <w:rFonts w:hint="eastAsia" w:ascii="微软雅黑" w:hAnsi="微软雅黑" w:eastAsia="微软雅黑" w:cs="微软雅黑"/>
          <w:kern w:val="0"/>
          <w:sz w:val="21"/>
          <w:szCs w:val="21"/>
          <w:lang w:eastAsia="zh-CN"/>
        </w:rPr>
        <w:t>方</w:t>
      </w:r>
      <w:r>
        <w:rPr>
          <w:rFonts w:hint="eastAsia" w:ascii="微软雅黑" w:hAnsi="微软雅黑" w:eastAsia="微软雅黑" w:cs="微软雅黑"/>
          <w:kern w:val="0"/>
          <w:sz w:val="21"/>
          <w:szCs w:val="21"/>
        </w:rPr>
        <w:t>桩收锤回弹曲线；</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打桩工程竣工图；</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成桩质量检查报告；</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单桩承载力检测报告；</w:t>
      </w:r>
    </w:p>
    <w:p>
      <w:pPr>
        <w:numPr>
          <w:ilvl w:val="1"/>
          <w:numId w:val="12"/>
        </w:numPr>
        <w:spacing w:line="440" w:lineRule="exact"/>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质量事故处理资料。</w:t>
      </w:r>
    </w:p>
    <w:p>
      <w:pPr>
        <w:pStyle w:val="13"/>
        <w:rPr>
          <w:sz w:val="21"/>
          <w:szCs w:val="21"/>
        </w:rPr>
      </w:pPr>
    </w:p>
    <w:p>
      <w:pPr>
        <w:rPr>
          <w:sz w:val="21"/>
          <w:szCs w:val="21"/>
        </w:rPr>
      </w:pPr>
    </w:p>
    <w:p>
      <w:pPr>
        <w:pStyle w:val="13"/>
        <w:rPr>
          <w:sz w:val="21"/>
          <w:szCs w:val="21"/>
        </w:rPr>
      </w:pPr>
    </w:p>
    <w:p>
      <w:pPr>
        <w:rPr>
          <w:sz w:val="21"/>
          <w:szCs w:val="21"/>
        </w:rPr>
      </w:pPr>
    </w:p>
    <w:p>
      <w:pPr>
        <w:widowControl/>
        <w:numPr>
          <w:ilvl w:val="0"/>
          <w:numId w:val="13"/>
        </w:num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rPr>
        <w:t xml:space="preserve"> </w:t>
      </w:r>
      <w:bookmarkStart w:id="20" w:name="_Toc1247"/>
      <w:r>
        <w:rPr>
          <w:rFonts w:hint="eastAsia" w:ascii="微软雅黑" w:hAnsi="微软雅黑" w:eastAsia="微软雅黑" w:cs="微软雅黑"/>
          <w:b/>
          <w:bCs/>
          <w:sz w:val="32"/>
          <w:szCs w:val="32"/>
        </w:rPr>
        <w:t>投标文件格式</w:t>
      </w:r>
      <w:bookmarkEnd w:id="20"/>
    </w:p>
    <w:p>
      <w:pPr>
        <w:tabs>
          <w:tab w:val="left" w:pos="2000"/>
        </w:tabs>
        <w:autoSpaceDE w:val="0"/>
        <w:autoSpaceDN w:val="0"/>
        <w:adjustRightInd w:val="0"/>
        <w:spacing w:line="500" w:lineRule="exact"/>
        <w:ind w:left="120"/>
        <w:jc w:val="center"/>
        <w:rPr>
          <w:rFonts w:ascii="微软雅黑" w:hAnsi="微软雅黑" w:eastAsia="微软雅黑" w:cs="微软雅黑"/>
          <w:kern w:val="0"/>
          <w:position w:val="-1"/>
          <w:sz w:val="21"/>
          <w:szCs w:val="21"/>
        </w:rPr>
      </w:pPr>
    </w:p>
    <w:p>
      <w:pPr>
        <w:rPr>
          <w:rFonts w:ascii="微软雅黑" w:hAnsi="微软雅黑" w:eastAsia="微软雅黑" w:cs="微软雅黑"/>
          <w:kern w:val="0"/>
          <w:position w:val="-1"/>
          <w:sz w:val="21"/>
          <w:szCs w:val="21"/>
        </w:rPr>
      </w:pPr>
    </w:p>
    <w:p>
      <w:pPr>
        <w:ind w:firstLine="840" w:firstLineChars="400"/>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Pr>
        <w:rPr>
          <w:rFonts w:ascii="微软雅黑" w:hAnsi="微软雅黑" w:eastAsia="微软雅黑" w:cs="微软雅黑"/>
          <w:sz w:val="21"/>
          <w:szCs w:val="21"/>
          <w:u w:val="single"/>
        </w:rPr>
      </w:pPr>
    </w:p>
    <w:p>
      <w:pPr>
        <w:pStyle w:val="13"/>
      </w:pPr>
    </w:p>
    <w:p>
      <w:pPr>
        <w:rPr>
          <w:rFonts w:ascii="微软雅黑" w:hAnsi="微软雅黑" w:eastAsia="微软雅黑" w:cs="微软雅黑"/>
          <w:sz w:val="21"/>
          <w:szCs w:val="21"/>
          <w:u w:val="single"/>
        </w:rPr>
      </w:pPr>
    </w:p>
    <w:p>
      <w:pPr>
        <w:pStyle w:val="13"/>
        <w:rPr>
          <w:rFonts w:ascii="微软雅黑" w:hAnsi="微软雅黑" w:eastAsia="微软雅黑" w:cs="微软雅黑"/>
          <w:sz w:val="21"/>
          <w:szCs w:val="21"/>
          <w:u w:val="single"/>
        </w:rPr>
      </w:pPr>
    </w:p>
    <w:p/>
    <w:p>
      <w:pPr>
        <w:spacing w:line="600" w:lineRule="auto"/>
        <w:rPr>
          <w:rFonts w:ascii="微软雅黑" w:hAnsi="微软雅黑" w:eastAsia="微软雅黑" w:cs="微软雅黑"/>
          <w:sz w:val="21"/>
          <w:szCs w:val="21"/>
        </w:rPr>
      </w:pPr>
    </w:p>
    <w:p>
      <w:pPr>
        <w:spacing w:line="600" w:lineRule="auto"/>
        <w:jc w:val="center"/>
        <w:rPr>
          <w:rFonts w:ascii="微软雅黑" w:hAnsi="微软雅黑" w:eastAsia="微软雅黑" w:cs="微软雅黑"/>
          <w:sz w:val="40"/>
          <w:szCs w:val="40"/>
        </w:rPr>
      </w:pPr>
      <w:r>
        <w:rPr>
          <w:rFonts w:hint="eastAsia" w:ascii="微软雅黑" w:hAnsi="微软雅黑" w:eastAsia="微软雅黑" w:cs="微软雅黑"/>
          <w:sz w:val="40"/>
          <w:szCs w:val="40"/>
          <w:lang w:val="en-US" w:eastAsia="zh-CN"/>
        </w:rPr>
        <w:t>阜阳紫阳华苑</w:t>
      </w:r>
      <w:r>
        <w:rPr>
          <w:rFonts w:hint="eastAsia" w:ascii="微软雅黑" w:hAnsi="微软雅黑" w:eastAsia="微软雅黑" w:cs="微软雅黑"/>
          <w:sz w:val="40"/>
          <w:szCs w:val="40"/>
        </w:rPr>
        <w:t>项目</w:t>
      </w:r>
      <w:r>
        <w:rPr>
          <w:rFonts w:hint="eastAsia" w:ascii="微软雅黑" w:hAnsi="微软雅黑" w:eastAsia="微软雅黑" w:cs="微软雅黑"/>
          <w:sz w:val="40"/>
          <w:szCs w:val="40"/>
          <w:u w:val="single"/>
        </w:rPr>
        <w:t>PH</w:t>
      </w:r>
      <w:r>
        <w:rPr>
          <w:rFonts w:hint="eastAsia" w:ascii="微软雅黑" w:hAnsi="微软雅黑" w:eastAsia="微软雅黑" w:cs="微软雅黑"/>
          <w:sz w:val="40"/>
          <w:szCs w:val="40"/>
          <w:u w:val="single"/>
          <w:lang w:val="en-US" w:eastAsia="zh-CN"/>
        </w:rPr>
        <w:t>S</w:t>
      </w:r>
      <w:r>
        <w:rPr>
          <w:rFonts w:hint="eastAsia" w:ascii="微软雅黑" w:hAnsi="微软雅黑" w:eastAsia="微软雅黑" w:cs="微软雅黑"/>
          <w:sz w:val="40"/>
          <w:szCs w:val="40"/>
          <w:u w:val="single"/>
        </w:rPr>
        <w:t>预应力</w:t>
      </w:r>
      <w:r>
        <w:rPr>
          <w:rFonts w:hint="eastAsia" w:ascii="微软雅黑" w:hAnsi="微软雅黑" w:eastAsia="微软雅黑" w:cs="微软雅黑"/>
          <w:sz w:val="40"/>
          <w:szCs w:val="40"/>
          <w:u w:val="single"/>
          <w:lang w:val="en-US" w:eastAsia="zh-CN"/>
        </w:rPr>
        <w:t>方</w:t>
      </w:r>
      <w:r>
        <w:rPr>
          <w:rFonts w:hint="eastAsia" w:ascii="微软雅黑" w:hAnsi="微软雅黑" w:eastAsia="微软雅黑" w:cs="微软雅黑"/>
          <w:sz w:val="40"/>
          <w:szCs w:val="40"/>
          <w:u w:val="single"/>
        </w:rPr>
        <w:t>桩</w:t>
      </w:r>
      <w:r>
        <w:rPr>
          <w:rFonts w:hint="eastAsia" w:ascii="微软雅黑" w:hAnsi="微软雅黑" w:eastAsia="微软雅黑" w:cs="微软雅黑"/>
          <w:sz w:val="40"/>
          <w:szCs w:val="40"/>
        </w:rPr>
        <w:t>工程施工分包</w:t>
      </w: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投</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标</w:t>
      </w:r>
    </w:p>
    <w:p>
      <w:pPr>
        <w:jc w:val="center"/>
        <w:rPr>
          <w:rFonts w:ascii="微软雅黑" w:hAnsi="微软雅黑" w:eastAsia="微软雅黑" w:cs="微软雅黑"/>
          <w:sz w:val="44"/>
          <w:szCs w:val="44"/>
        </w:rPr>
      </w:pPr>
      <w:r>
        <w:rPr>
          <w:rFonts w:hint="eastAsia" w:ascii="微软雅黑" w:hAnsi="微软雅黑" w:eastAsia="微软雅黑" w:cs="微软雅黑"/>
          <w:sz w:val="44"/>
          <w:szCs w:val="44"/>
        </w:rPr>
        <w:t>文</w:t>
      </w:r>
    </w:p>
    <w:p>
      <w:pPr>
        <w:jc w:val="center"/>
        <w:rPr>
          <w:sz w:val="21"/>
          <w:szCs w:val="21"/>
        </w:rPr>
      </w:pPr>
      <w:r>
        <w:rPr>
          <w:rFonts w:hint="eastAsia" w:ascii="微软雅黑" w:hAnsi="微软雅黑" w:eastAsia="微软雅黑" w:cs="微软雅黑"/>
          <w:sz w:val="44"/>
          <w:szCs w:val="44"/>
        </w:rPr>
        <w:t>件</w:t>
      </w:r>
    </w:p>
    <w:p>
      <w:pPr>
        <w:rPr>
          <w:sz w:val="21"/>
          <w:szCs w:val="21"/>
        </w:rPr>
      </w:pPr>
    </w:p>
    <w:p>
      <w:pPr>
        <w:pStyle w:val="13"/>
        <w:rPr>
          <w:sz w:val="21"/>
          <w:szCs w:val="21"/>
        </w:rPr>
      </w:pPr>
    </w:p>
    <w:p>
      <w:pPr>
        <w:pStyle w:val="5"/>
        <w:rPr>
          <w:rFonts w:ascii="微软雅黑" w:hAnsi="微软雅黑" w:eastAsia="微软雅黑" w:cs="微软雅黑"/>
          <w:sz w:val="24"/>
          <w:szCs w:val="24"/>
        </w:rPr>
      </w:pPr>
      <w:r>
        <w:rPr>
          <w:rFonts w:hint="eastAsia" w:ascii="微软雅黑" w:hAnsi="微软雅黑" w:eastAsia="微软雅黑" w:cs="微软雅黑"/>
          <w:sz w:val="21"/>
          <w:szCs w:val="21"/>
          <w:lang w:val="en-US"/>
        </w:rPr>
        <w:t xml:space="preserve">    </w:t>
      </w:r>
      <w:r>
        <w:rPr>
          <w:rFonts w:hint="eastAsia" w:ascii="微软雅黑" w:hAnsi="微软雅黑" w:eastAsia="微软雅黑" w:cs="微软雅黑"/>
          <w:sz w:val="24"/>
          <w:szCs w:val="24"/>
          <w:lang w:val="en-US"/>
        </w:rPr>
        <w:t xml:space="preserve">  </w:t>
      </w:r>
    </w:p>
    <w:p>
      <w:pPr>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p>
    <w:p>
      <w:pPr>
        <w:spacing w:line="480" w:lineRule="auto"/>
        <w:ind w:firstLine="3360" w:firstLineChars="1200"/>
        <w:jc w:val="left"/>
        <w:rPr>
          <w:rFonts w:ascii="微软雅黑" w:hAnsi="微软雅黑" w:eastAsia="微软雅黑" w:cs="微软雅黑"/>
          <w:sz w:val="28"/>
          <w:szCs w:val="28"/>
          <w:u w:val="single"/>
        </w:rPr>
      </w:pPr>
      <w:r>
        <w:rPr>
          <w:rFonts w:hint="eastAsia" w:ascii="微软雅黑" w:hAnsi="微软雅黑" w:eastAsia="微软雅黑" w:cs="微软雅黑"/>
          <w:sz w:val="28"/>
          <w:szCs w:val="28"/>
        </w:rPr>
        <w:t>投 标 人：</w:t>
      </w:r>
      <w:r>
        <w:rPr>
          <w:rFonts w:hint="eastAsia" w:ascii="微软雅黑" w:hAnsi="微软雅黑" w:eastAsia="微软雅黑" w:cs="微软雅黑"/>
          <w:sz w:val="28"/>
          <w:szCs w:val="28"/>
          <w:u w:val="single"/>
        </w:rPr>
        <w:t xml:space="preserve">   （投标人公章 ）    </w:t>
      </w:r>
    </w:p>
    <w:p>
      <w:pPr>
        <w:spacing w:line="480" w:lineRule="auto"/>
        <w:ind w:firstLine="3360" w:firstLineChars="1200"/>
        <w:jc w:val="left"/>
        <w:rPr>
          <w:rFonts w:ascii="微软雅黑" w:hAnsi="微软雅黑" w:eastAsia="微软雅黑" w:cs="微软雅黑"/>
          <w:sz w:val="28"/>
          <w:szCs w:val="28"/>
        </w:rPr>
      </w:pPr>
      <w:r>
        <w:rPr>
          <w:rFonts w:hint="eastAsia" w:ascii="微软雅黑" w:hAnsi="微软雅黑" w:eastAsia="微软雅黑" w:cs="微软雅黑"/>
          <w:sz w:val="28"/>
          <w:szCs w:val="28"/>
        </w:rPr>
        <w:t>日期：</w:t>
      </w:r>
      <w:r>
        <w:rPr>
          <w:rFonts w:hint="eastAsia" w:ascii="微软雅黑" w:hAnsi="微软雅黑" w:eastAsia="微软雅黑" w:cs="微软雅黑"/>
          <w:sz w:val="28"/>
          <w:szCs w:val="28"/>
          <w:u w:val="single"/>
        </w:rPr>
        <w:t xml:space="preserve">  2020  </w:t>
      </w:r>
      <w:r>
        <w:rPr>
          <w:rFonts w:hint="eastAsia" w:ascii="微软雅黑" w:hAnsi="微软雅黑" w:eastAsia="微软雅黑" w:cs="微软雅黑"/>
          <w:sz w:val="28"/>
          <w:szCs w:val="28"/>
        </w:rPr>
        <w:t>年</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月</w:t>
      </w:r>
      <w:r>
        <w:rPr>
          <w:rFonts w:hint="eastAsia" w:ascii="微软雅黑" w:hAnsi="微软雅黑" w:eastAsia="微软雅黑" w:cs="微软雅黑"/>
          <w:sz w:val="28"/>
          <w:szCs w:val="28"/>
          <w:u w:val="single"/>
        </w:rPr>
        <w:t xml:space="preserve">    </w:t>
      </w:r>
      <w:r>
        <w:rPr>
          <w:rFonts w:hint="eastAsia" w:ascii="微软雅黑" w:hAnsi="微软雅黑" w:eastAsia="微软雅黑" w:cs="微软雅黑"/>
          <w:sz w:val="28"/>
          <w:szCs w:val="28"/>
        </w:rPr>
        <w:t xml:space="preserve">日 </w:t>
      </w:r>
    </w:p>
    <w:p>
      <w:pPr>
        <w:spacing w:line="480" w:lineRule="auto"/>
        <w:jc w:val="center"/>
        <w:rPr>
          <w:rFonts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widowControl/>
        <w:jc w:val="left"/>
        <w:rPr>
          <w:rFonts w:ascii="微软雅黑" w:hAnsi="微软雅黑" w:eastAsia="微软雅黑" w:cs="微软雅黑"/>
          <w:sz w:val="21"/>
          <w:szCs w:val="21"/>
        </w:rPr>
      </w:pPr>
      <w:r>
        <w:rPr>
          <w:rFonts w:hint="eastAsia" w:ascii="微软雅黑" w:hAnsi="微软雅黑" w:eastAsia="微软雅黑" w:cs="微软雅黑"/>
          <w:sz w:val="21"/>
          <w:szCs w:val="21"/>
        </w:rPr>
        <w:br w:type="page"/>
      </w:r>
    </w:p>
    <w:p>
      <w:pPr>
        <w:keepNext/>
        <w:keepLines/>
        <w:spacing w:before="260" w:after="260"/>
        <w:rPr>
          <w:rFonts w:ascii="微软雅黑" w:hAnsi="微软雅黑" w:eastAsia="微软雅黑" w:cs="微软雅黑"/>
          <w:sz w:val="21"/>
          <w:szCs w:val="21"/>
        </w:rPr>
      </w:pPr>
    </w:p>
    <w:p>
      <w:pPr>
        <w:keepNext/>
        <w:keepLines/>
        <w:spacing w:before="260" w:after="260"/>
        <w:jc w:val="center"/>
        <w:outlineLvl w:val="2"/>
        <w:rPr>
          <w:rFonts w:ascii="微软雅黑" w:hAnsi="微软雅黑" w:eastAsia="微软雅黑" w:cs="微软雅黑"/>
          <w:b/>
          <w:bCs/>
          <w:sz w:val="28"/>
          <w:szCs w:val="28"/>
        </w:rPr>
      </w:pPr>
      <w:r>
        <w:rPr>
          <w:rFonts w:hint="eastAsia" w:ascii="微软雅黑" w:hAnsi="微软雅黑" w:eastAsia="微软雅黑" w:cs="微软雅黑"/>
          <w:b/>
          <w:bCs/>
          <w:sz w:val="28"/>
          <w:szCs w:val="28"/>
        </w:rPr>
        <w:t>目  录</w:t>
      </w:r>
    </w:p>
    <w:p>
      <w:pPr>
        <w:spacing w:line="480" w:lineRule="auto"/>
        <w:jc w:val="left"/>
        <w:outlineLvl w:val="1"/>
        <w:rPr>
          <w:rFonts w:ascii="微软雅黑" w:hAnsi="微软雅黑" w:eastAsia="微软雅黑" w:cs="微软雅黑"/>
          <w:kern w:val="0"/>
          <w:sz w:val="21"/>
          <w:szCs w:val="21"/>
        </w:rPr>
      </w:pPr>
    </w:p>
    <w:p>
      <w:pPr>
        <w:spacing w:line="480" w:lineRule="auto"/>
        <w:ind w:firstLine="420" w:firstLineChars="200"/>
        <w:jc w:val="left"/>
        <w:outlineLvl w:val="1"/>
        <w:rPr>
          <w:rFonts w:ascii="微软雅黑" w:hAnsi="微软雅黑" w:eastAsia="微软雅黑" w:cs="微软雅黑"/>
          <w:kern w:val="0"/>
          <w:sz w:val="21"/>
          <w:szCs w:val="21"/>
        </w:rPr>
      </w:pP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一、营业执照</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二、资质证书</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三、法定代表人的授权委托书</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四、投标人的业绩合同</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五、投标保证金缴纳凭证</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六、报价函</w:t>
      </w:r>
    </w:p>
    <w:p>
      <w:pPr>
        <w:spacing w:line="480" w:lineRule="auto"/>
        <w:jc w:val="left"/>
        <w:outlineLvl w:val="1"/>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七、投标报价表</w:t>
      </w:r>
    </w:p>
    <w:p>
      <w:pPr>
        <w:spacing w:line="480" w:lineRule="auto"/>
        <w:ind w:firstLine="420"/>
        <w:jc w:val="left"/>
        <w:rPr>
          <w:rFonts w:ascii="微软雅黑" w:hAnsi="微软雅黑" w:eastAsia="微软雅黑" w:cs="微软雅黑"/>
          <w:kern w:val="0"/>
          <w:sz w:val="21"/>
          <w:szCs w:val="21"/>
        </w:rPr>
      </w:pPr>
    </w:p>
    <w:p>
      <w:pPr>
        <w:spacing w:line="480" w:lineRule="auto"/>
        <w:ind w:firstLine="420"/>
        <w:jc w:val="left"/>
        <w:rPr>
          <w:rFonts w:ascii="微软雅黑" w:hAnsi="微软雅黑" w:eastAsia="微软雅黑" w:cs="微软雅黑"/>
          <w:kern w:val="0"/>
          <w:sz w:val="21"/>
          <w:szCs w:val="21"/>
        </w:rPr>
      </w:pPr>
    </w:p>
    <w:p>
      <w:pPr>
        <w:pStyle w:val="2"/>
        <w:ind w:firstLine="640"/>
        <w:rPr>
          <w:rFonts w:ascii="微软雅黑" w:hAnsi="微软雅黑" w:eastAsia="微软雅黑" w:cs="微软雅黑"/>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rPr>
          <w:rFonts w:ascii="微软雅黑" w:hAnsi="微软雅黑" w:eastAsia="微软雅黑" w:cs="微软雅黑"/>
          <w:kern w:val="0"/>
          <w:sz w:val="21"/>
          <w:szCs w:val="21"/>
        </w:rPr>
      </w:pPr>
    </w:p>
    <w:p>
      <w:pPr>
        <w:pStyle w:val="13"/>
        <w:rPr>
          <w:rFonts w:ascii="微软雅黑" w:hAnsi="微软雅黑" w:eastAsia="微软雅黑" w:cs="微软雅黑"/>
          <w:sz w:val="21"/>
          <w:szCs w:val="21"/>
        </w:rPr>
      </w:pPr>
    </w:p>
    <w:p>
      <w:pPr>
        <w:pStyle w:val="6"/>
        <w:numPr>
          <w:ilvl w:val="0"/>
          <w:numId w:val="14"/>
        </w:numPr>
        <w:jc w:val="center"/>
        <w:rPr>
          <w:rFonts w:ascii="微软雅黑" w:hAnsi="微软雅黑" w:eastAsia="微软雅黑" w:cs="微软雅黑"/>
          <w:b w:val="0"/>
          <w:sz w:val="21"/>
          <w:szCs w:val="21"/>
        </w:rPr>
      </w:pPr>
      <w:bookmarkStart w:id="21" w:name="_Toc28921"/>
      <w:bookmarkStart w:id="22" w:name="_Toc3187"/>
      <w:bookmarkStart w:id="23" w:name="_Toc25305"/>
      <w:bookmarkStart w:id="24" w:name="_Toc20832"/>
      <w:r>
        <w:rPr>
          <w:rFonts w:hint="eastAsia" w:ascii="微软雅黑" w:hAnsi="微软雅黑" w:eastAsia="微软雅黑" w:cs="微软雅黑"/>
          <w:b w:val="0"/>
          <w:sz w:val="21"/>
          <w:szCs w:val="21"/>
        </w:rPr>
        <w:t>营业执照</w:t>
      </w:r>
      <w:bookmarkEnd w:id="21"/>
      <w:bookmarkEnd w:id="22"/>
      <w:bookmarkEnd w:id="23"/>
      <w:bookmarkEnd w:id="24"/>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6"/>
        <w:numPr>
          <w:ilvl w:val="0"/>
          <w:numId w:val="14"/>
        </w:numPr>
        <w:jc w:val="center"/>
        <w:rPr>
          <w:rFonts w:ascii="微软雅黑" w:hAnsi="微软雅黑" w:eastAsia="微软雅黑" w:cs="微软雅黑"/>
          <w:b w:val="0"/>
          <w:sz w:val="21"/>
          <w:szCs w:val="21"/>
        </w:rPr>
      </w:pPr>
      <w:r>
        <w:rPr>
          <w:rFonts w:hint="eastAsia" w:ascii="微软雅黑" w:hAnsi="微软雅黑" w:eastAsia="微软雅黑" w:cs="微软雅黑"/>
          <w:b w:val="0"/>
          <w:sz w:val="21"/>
          <w:szCs w:val="21"/>
        </w:rPr>
        <w:t>资质证书</w:t>
      </w:r>
    </w:p>
    <w:p>
      <w:pPr>
        <w:rPr>
          <w:rFonts w:ascii="微软雅黑" w:hAnsi="微软雅黑" w:eastAsia="微软雅黑" w:cs="微软雅黑"/>
          <w:sz w:val="21"/>
          <w:szCs w:val="21"/>
        </w:rPr>
      </w:pPr>
    </w:p>
    <w:p>
      <w:pPr>
        <w:spacing w:line="360" w:lineRule="auto"/>
        <w:ind w:firstLine="420"/>
        <w:rPr>
          <w:rFonts w:ascii="微软雅黑" w:hAnsi="微软雅黑" w:eastAsia="微软雅黑" w:cs="微软雅黑"/>
          <w:kern w:val="0"/>
          <w:sz w:val="21"/>
          <w:szCs w:val="21"/>
        </w:rPr>
      </w:pPr>
    </w:p>
    <w:p>
      <w:pPr>
        <w:spacing w:line="360" w:lineRule="auto"/>
        <w:ind w:firstLine="420"/>
        <w:rPr>
          <w:rFonts w:ascii="微软雅黑" w:hAnsi="微软雅黑" w:eastAsia="微软雅黑" w:cs="微软雅黑"/>
          <w:kern w:val="0"/>
          <w:sz w:val="21"/>
          <w:szCs w:val="21"/>
        </w:rPr>
      </w:pPr>
    </w:p>
    <w:p>
      <w:pPr>
        <w:spacing w:line="360" w:lineRule="auto"/>
        <w:rPr>
          <w:rFonts w:ascii="微软雅黑" w:hAnsi="微软雅黑" w:eastAsia="微软雅黑" w:cs="微软雅黑"/>
          <w:kern w:val="0"/>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rPr>
          <w:rFonts w:ascii="微软雅黑" w:hAnsi="微软雅黑" w:eastAsia="微软雅黑" w:cs="微软雅黑"/>
          <w:sz w:val="21"/>
          <w:szCs w:val="21"/>
        </w:rPr>
      </w:pPr>
    </w:p>
    <w:p>
      <w:pPr>
        <w:rPr>
          <w:rFonts w:ascii="微软雅黑" w:hAnsi="微软雅黑" w:eastAsia="微软雅黑" w:cs="微软雅黑"/>
          <w:sz w:val="21"/>
          <w:szCs w:val="21"/>
        </w:rPr>
      </w:pPr>
    </w:p>
    <w:p>
      <w:pPr>
        <w:pStyle w:val="13"/>
      </w:pPr>
    </w:p>
    <w:p>
      <w:pPr>
        <w:pStyle w:val="2"/>
        <w:ind w:left="0" w:firstLine="0" w:firstLineChars="0"/>
        <w:rPr>
          <w:rFonts w:ascii="微软雅黑" w:hAnsi="微软雅黑" w:eastAsia="微软雅黑" w:cs="微软雅黑"/>
          <w:kern w:val="0"/>
          <w:sz w:val="21"/>
          <w:szCs w:val="21"/>
        </w:rPr>
      </w:pPr>
    </w:p>
    <w:p>
      <w:pPr>
        <w:pStyle w:val="6"/>
        <w:ind w:firstLine="2940" w:firstLineChars="1400"/>
        <w:rPr>
          <w:rFonts w:ascii="微软雅黑" w:hAnsi="微软雅黑" w:eastAsia="微软雅黑" w:cs="微软雅黑"/>
          <w:b w:val="0"/>
          <w:sz w:val="21"/>
          <w:szCs w:val="21"/>
        </w:rPr>
      </w:pPr>
      <w:bookmarkStart w:id="25" w:name="_Toc8232"/>
      <w:bookmarkStart w:id="26" w:name="_Toc18689"/>
      <w:bookmarkStart w:id="27" w:name="_Toc17465"/>
      <w:bookmarkStart w:id="28" w:name="_Toc8867"/>
      <w:bookmarkStart w:id="29" w:name="_Toc5734"/>
      <w:r>
        <w:rPr>
          <w:rFonts w:hint="eastAsia" w:ascii="微软雅黑" w:hAnsi="微软雅黑" w:eastAsia="微软雅黑" w:cs="微软雅黑"/>
          <w:b w:val="0"/>
          <w:sz w:val="21"/>
          <w:szCs w:val="21"/>
        </w:rPr>
        <w:t>三、  法定代表人的授权委托书</w:t>
      </w:r>
      <w:bookmarkEnd w:id="25"/>
      <w:bookmarkEnd w:id="26"/>
      <w:bookmarkEnd w:id="27"/>
      <w:bookmarkEnd w:id="28"/>
      <w:bookmarkEnd w:id="29"/>
    </w:p>
    <w:p>
      <w:pPr>
        <w:rPr>
          <w:rFonts w:ascii="微软雅黑" w:hAnsi="微软雅黑" w:eastAsia="微软雅黑" w:cs="微软雅黑"/>
          <w:sz w:val="21"/>
          <w:szCs w:val="21"/>
        </w:rPr>
      </w:pPr>
    </w:p>
    <w:p>
      <w:pPr>
        <w:spacing w:line="480" w:lineRule="auto"/>
        <w:ind w:firstLine="840" w:firstLineChars="400"/>
        <w:rPr>
          <w:rFonts w:ascii="微软雅黑" w:hAnsi="微软雅黑" w:eastAsia="微软雅黑" w:cs="微软雅黑"/>
          <w:sz w:val="21"/>
          <w:szCs w:val="21"/>
        </w:rPr>
      </w:pPr>
      <w:r>
        <w:rPr>
          <w:rFonts w:hint="eastAsia" w:ascii="微软雅黑" w:hAnsi="微软雅黑" w:eastAsia="微软雅黑" w:cs="微软雅黑"/>
          <w:sz w:val="21"/>
          <w:szCs w:val="21"/>
        </w:rPr>
        <w:t>本人</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（姓名）   </w:t>
      </w:r>
      <w:r>
        <w:rPr>
          <w:rFonts w:hint="eastAsia" w:ascii="微软雅黑" w:hAnsi="微软雅黑" w:eastAsia="微软雅黑" w:cs="微软雅黑"/>
          <w:sz w:val="21"/>
          <w:szCs w:val="21"/>
        </w:rPr>
        <w:t xml:space="preserve"> 系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（投标人名称）    </w:t>
      </w:r>
      <w:r>
        <w:rPr>
          <w:rFonts w:hint="eastAsia" w:ascii="微软雅黑" w:hAnsi="微软雅黑" w:eastAsia="微软雅黑" w:cs="微软雅黑"/>
          <w:sz w:val="21"/>
          <w:szCs w:val="21"/>
        </w:rPr>
        <w:t xml:space="preserve">的法定代表人（单位负责人），现委托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（姓名）  </w:t>
      </w:r>
      <w:r>
        <w:rPr>
          <w:rFonts w:hint="eastAsia" w:ascii="微软雅黑" w:hAnsi="微软雅黑" w:eastAsia="微软雅黑" w:cs="微软雅黑"/>
          <w:sz w:val="21"/>
          <w:szCs w:val="21"/>
        </w:rPr>
        <w:t>为我方代理人。代理人根据授权，以我方名义参加</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阜阳紫阳华苑</w:t>
      </w:r>
      <w:r>
        <w:rPr>
          <w:rFonts w:hint="eastAsia" w:ascii="微软雅黑" w:hAnsi="微软雅黑" w:eastAsia="微软雅黑" w:cs="微软雅黑"/>
          <w:sz w:val="21"/>
          <w:szCs w:val="21"/>
          <w:u w:val="single"/>
        </w:rPr>
        <w:t>项目PH</w:t>
      </w:r>
      <w:r>
        <w:rPr>
          <w:rFonts w:hint="eastAsia" w:ascii="微软雅黑" w:hAnsi="微软雅黑" w:eastAsia="微软雅黑" w:cs="微软雅黑"/>
          <w:sz w:val="21"/>
          <w:szCs w:val="21"/>
          <w:u w:val="single"/>
          <w:lang w:val="en-US" w:eastAsia="zh-CN"/>
        </w:rPr>
        <w:t>S</w:t>
      </w:r>
      <w:r>
        <w:rPr>
          <w:rFonts w:hint="eastAsia" w:ascii="微软雅黑" w:hAnsi="微软雅黑" w:eastAsia="微软雅黑" w:cs="微软雅黑"/>
          <w:sz w:val="21"/>
          <w:szCs w:val="21"/>
          <w:u w:val="single"/>
        </w:rPr>
        <w:t>预应力</w:t>
      </w:r>
      <w:r>
        <w:rPr>
          <w:rFonts w:hint="eastAsia" w:ascii="微软雅黑" w:hAnsi="微软雅黑" w:eastAsia="微软雅黑" w:cs="微软雅黑"/>
          <w:sz w:val="21"/>
          <w:szCs w:val="21"/>
          <w:u w:val="single"/>
          <w:lang w:val="en-US" w:eastAsia="zh-CN"/>
        </w:rPr>
        <w:t>方</w:t>
      </w:r>
      <w:r>
        <w:rPr>
          <w:rFonts w:hint="eastAsia" w:ascii="微软雅黑" w:hAnsi="微软雅黑" w:eastAsia="微软雅黑" w:cs="微软雅黑"/>
          <w:sz w:val="21"/>
          <w:szCs w:val="21"/>
          <w:u w:val="single"/>
        </w:rPr>
        <w:t xml:space="preserve">桩工程施工分包  </w:t>
      </w:r>
      <w:r>
        <w:rPr>
          <w:rFonts w:hint="eastAsia" w:ascii="微软雅黑" w:hAnsi="微软雅黑" w:eastAsia="微软雅黑" w:cs="微软雅黑"/>
          <w:sz w:val="21"/>
          <w:szCs w:val="21"/>
        </w:rPr>
        <w:t>的投标文件的签署、澄清确认、递交、撤回、修改投标文件、签订合同和处理有关事宜，其法律后果由我方承担。</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委托期限：自</w:t>
      </w:r>
      <w:r>
        <w:rPr>
          <w:rFonts w:hint="eastAsia" w:ascii="微软雅黑" w:hAnsi="微软雅黑" w:eastAsia="微软雅黑" w:cs="微软雅黑"/>
          <w:sz w:val="21"/>
          <w:szCs w:val="21"/>
          <w:u w:val="single"/>
        </w:rPr>
        <w:t xml:space="preserve">  202</w:t>
      </w:r>
      <w:r>
        <w:rPr>
          <w:rFonts w:hint="eastAsia" w:ascii="微软雅黑" w:hAnsi="微软雅黑" w:eastAsia="微软雅黑" w:cs="微软雅黑"/>
          <w:sz w:val="21"/>
          <w:szCs w:val="21"/>
          <w:u w:val="single"/>
          <w:lang w:val="en-US" w:eastAsia="zh-CN"/>
        </w:rPr>
        <w:t>2</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月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日至</w:t>
      </w:r>
      <w:r>
        <w:rPr>
          <w:rFonts w:hint="eastAsia" w:ascii="微软雅黑" w:hAnsi="微软雅黑" w:eastAsia="微软雅黑" w:cs="微软雅黑"/>
          <w:sz w:val="21"/>
          <w:szCs w:val="21"/>
          <w:u w:val="single"/>
        </w:rPr>
        <w:t xml:space="preserve">  202</w:t>
      </w:r>
      <w:r>
        <w:rPr>
          <w:rFonts w:hint="eastAsia" w:ascii="微软雅黑" w:hAnsi="微软雅黑" w:eastAsia="微软雅黑" w:cs="微软雅黑"/>
          <w:sz w:val="21"/>
          <w:szCs w:val="21"/>
          <w:u w:val="single"/>
          <w:lang w:val="en-US" w:eastAsia="zh-CN"/>
        </w:rPr>
        <w:t>2</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年</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 xml:space="preserve"> 月</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日止。</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代理人无转委托权。</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附：法定代表人（单位负责人）身份证复印件及委托代理人身份证复印件</w:t>
      </w: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注：本授权委托书需由投标人加盖单位公章并由其法定代表人（单位负责人）和委托代理人签字。</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投  标  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（单位公章）</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法定代表人（单位负责人）：（签字）</w:t>
      </w:r>
    </w:p>
    <w:p>
      <w:pPr>
        <w:spacing w:line="480" w:lineRule="auto"/>
        <w:rPr>
          <w:rFonts w:ascii="微软雅黑" w:hAnsi="微软雅黑" w:eastAsia="微软雅黑" w:cs="微软雅黑"/>
          <w:sz w:val="21"/>
          <w:szCs w:val="21"/>
        </w:rPr>
      </w:pPr>
    </w:p>
    <w:p>
      <w:pPr>
        <w:spacing w:line="480" w:lineRule="auto"/>
        <w:rPr>
          <w:rFonts w:ascii="微软雅黑" w:hAnsi="微软雅黑" w:eastAsia="微软雅黑" w:cs="微软雅黑"/>
          <w:sz w:val="21"/>
          <w:szCs w:val="21"/>
        </w:rPr>
      </w:pPr>
      <w:r>
        <w:rPr>
          <w:rFonts w:hint="eastAsia" w:ascii="微软雅黑" w:hAnsi="微软雅黑" w:eastAsia="微软雅黑" w:cs="微软雅黑"/>
          <w:sz w:val="21"/>
          <w:szCs w:val="21"/>
        </w:rPr>
        <w:t>委托代理人：（签字）                     年   月   日</w:t>
      </w:r>
    </w:p>
    <w:p>
      <w:pPr>
        <w:pStyle w:val="2"/>
        <w:ind w:firstLine="640"/>
        <w:rPr>
          <w:rFonts w:ascii="微软雅黑" w:hAnsi="微软雅黑" w:eastAsia="微软雅黑" w:cs="微软雅黑"/>
          <w:sz w:val="21"/>
          <w:szCs w:val="21"/>
        </w:rPr>
      </w:pPr>
      <w:r>
        <w:rPr>
          <w:rFonts w:ascii="微软雅黑" w:hAnsi="微软雅黑" w:eastAsia="微软雅黑" w:cs="微软雅黑"/>
          <w:sz w:val="21"/>
          <w:szCs w:val="21"/>
        </w:rPr>
        <w:pict>
          <v:roundrect id="_x0000_s1026" o:spid="_x0000_s1026" o:spt="2" style="position:absolute;left:0pt;margin-left:232.1pt;margin-top:17.35pt;height:134.2pt;width:197.5pt;z-index:251661312;v-text-anchor:middle;mso-width-relative:page;mso-height-relative:page;" fillcolor="#FFFFFF" filled="t" stroked="t" coordsize="21600,21600" arcsize="0.166666666666667" o:gfxdata="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B7LrfaAAAACgEAAA8AAAAAAAAAAQAgAAAAIgAAAGRycy9kb3ducmV2&#10;LnhtbFBLAQIUABQAAAAIAIdO4kCVq6xHbAIAAL4EAAAOAAAAAAAAAAEAIAAAACkBAABkcnMvZTJv&#10;RG9jLnhtbFBLBQYAAAAABgAGAFkBAAAHBgAAAAA=&#10;">
            <v:path/>
            <v:fill on="t" focussize="0,0"/>
            <v:stroke weight="0.25pt" color="#000000" joinstyle="miter"/>
            <v:imagedata o:title=""/>
            <o:lock v:ext="edit"/>
            <v:textbox>
              <w:txbxContent>
                <w:p>
                  <w:pPr>
                    <w:jc w:val="center"/>
                  </w:pPr>
                </w:p>
              </w:txbxContent>
            </v:textbox>
          </v:roundrect>
        </w:pict>
      </w:r>
      <w:r>
        <w:rPr>
          <w:rFonts w:ascii="微软雅黑" w:hAnsi="微软雅黑" w:eastAsia="微软雅黑" w:cs="微软雅黑"/>
          <w:sz w:val="21"/>
          <w:szCs w:val="21"/>
        </w:rPr>
        <w:pict>
          <v:roundrect id="_x0000_s1029" o:spid="_x0000_s1029" o:spt="2" style="position:absolute;left:0pt;margin-left:-0.7pt;margin-top:20.6pt;height:134.2pt;width:197.5pt;z-index:251660288;v-text-anchor:middle;mso-width-relative:page;mso-height-relative:page;" fillcolor="#FFFFFF" filled="t" stroked="t" coordsize="21600,21600" arcsize="0.166666666666667" o:gfxdata="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3gkyK9oAAAAJAQAADwAAAAAAAAABACAAAAAi&#10;AAAAZHJzL2Rvd25yZXYueG1sUEsBAhQAFAAAAAgAh07iQNeffhJ6AgAAygQAAA4AAAAAAAAAAQAg&#10;AAAAKQEAAGRycy9lMm9Eb2MueG1sUEsFBgAAAAAGAAYAWQEAABUGAAAAAA==&#10;">
            <v:path/>
            <v:fill on="t" focussize="0,0"/>
            <v:stroke weight="0.25pt" color="#000000" joinstyle="miter"/>
            <v:imagedata o:title=""/>
            <o:lock v:ext="edit"/>
            <v:textbox>
              <w:txbxContent>
                <w:p>
                  <w:pPr>
                    <w:jc w:val="center"/>
                  </w:pPr>
                </w:p>
              </w:txbxContent>
            </v:textbox>
          </v:roundrect>
        </w:pict>
      </w:r>
    </w:p>
    <w:p>
      <w:pPr>
        <w:pStyle w:val="2"/>
        <w:ind w:firstLine="640"/>
        <w:rPr>
          <w:rFonts w:ascii="微软雅黑" w:hAnsi="微软雅黑" w:eastAsia="微软雅黑" w:cs="微软雅黑"/>
          <w:sz w:val="21"/>
          <w:szCs w:val="21"/>
        </w:rPr>
      </w:pPr>
    </w:p>
    <w:p>
      <w:pPr>
        <w:pStyle w:val="2"/>
        <w:ind w:firstLine="640"/>
        <w:rPr>
          <w:rFonts w:ascii="微软雅黑" w:hAnsi="微软雅黑" w:eastAsia="微软雅黑" w:cs="微软雅黑"/>
          <w:sz w:val="21"/>
          <w:szCs w:val="21"/>
        </w:rPr>
      </w:pPr>
      <w:bookmarkStart w:id="39" w:name="_GoBack"/>
      <w:bookmarkEnd w:id="39"/>
      <w:r>
        <w:rPr>
          <w:rFonts w:ascii="微软雅黑" w:hAnsi="微软雅黑" w:eastAsia="微软雅黑" w:cs="微软雅黑"/>
          <w:sz w:val="21"/>
          <w:szCs w:val="21"/>
        </w:rPr>
        <w:pict>
          <v:shape id="_x0000_s1028" o:spid="_x0000_s1028" o:spt="202" type="#_x0000_t202" style="position:absolute;left:0pt;margin-left:271.05pt;margin-top:3.85pt;height:40pt;width:130pt;z-index:251663360;mso-width-relative:page;mso-height-relative:page;" fillcolor="#FFFFFF" filled="t" coordsize="21600,21600" o:gfxdata="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tf679QAAAAIAQAADwAAAAAAAAABACAAAAAiAAAAZHJzL2Rvd25y&#10;ZXYueG1sUEsBAhQAFAAAAAgAh07iQCXRbCo7AgAAaQQAAA4AAAAAAAAAAQAgAAAAIwEAAGRycy9l&#10;Mm9Eb2MueG1sUEsFBgAAAAAGAAYAWQEAANAFAAAAAA==&#10;">
            <v:path/>
            <v:fill on="t" focussize="0,0"/>
            <v:stroke weight="0.5pt" joinstyle="round"/>
            <v:imagedata o:title=""/>
            <o:lock v:ext="edit"/>
            <v:textbox>
              <w:txbxContent>
                <w:p>
                  <w:pPr>
                    <w:ind w:firstLine="200" w:firstLineChars="100"/>
                    <w:rPr>
                      <w:rFonts w:ascii="黑体" w:hAnsi="黑体" w:eastAsia="黑体" w:cs="黑体"/>
                      <w:sz w:val="20"/>
                      <w:szCs w:val="20"/>
                    </w:rPr>
                  </w:pPr>
                  <w:r>
                    <w:rPr>
                      <w:rFonts w:hint="eastAsia" w:ascii="黑体" w:hAnsi="黑体" w:eastAsia="黑体" w:cs="黑体"/>
                      <w:sz w:val="20"/>
                      <w:szCs w:val="20"/>
                    </w:rPr>
                    <w:t>代理人身份证复印件</w:t>
                  </w:r>
                </w:p>
                <w:p>
                  <w:pPr>
                    <w:ind w:firstLine="600" w:firstLineChars="300"/>
                    <w:rPr>
                      <w:rFonts w:ascii="黑体" w:hAnsi="黑体" w:eastAsia="黑体" w:cs="黑体"/>
                      <w:sz w:val="20"/>
                      <w:szCs w:val="20"/>
                    </w:rPr>
                  </w:pPr>
                  <w:r>
                    <w:rPr>
                      <w:rFonts w:hint="eastAsia" w:ascii="黑体" w:hAnsi="黑体" w:eastAsia="黑体" w:cs="黑体"/>
                      <w:sz w:val="20"/>
                      <w:szCs w:val="20"/>
                    </w:rPr>
                    <w:t>正</w:t>
                  </w:r>
                  <w:r>
                    <w:rPr>
                      <w:rFonts w:hint="eastAsia" w:ascii="黑体" w:hAnsi="黑体" w:eastAsia="黑体" w:cs="黑体"/>
                      <w:sz w:val="20"/>
                      <w:szCs w:val="20"/>
                      <w:lang w:eastAsia="zh-CN"/>
                    </w:rPr>
                    <w:t>反</w:t>
                  </w:r>
                  <w:r>
                    <w:rPr>
                      <w:rFonts w:hint="eastAsia" w:ascii="黑体" w:hAnsi="黑体" w:eastAsia="黑体" w:cs="黑体"/>
                      <w:sz w:val="20"/>
                      <w:szCs w:val="20"/>
                    </w:rPr>
                    <w:t>面粘贴处</w:t>
                  </w:r>
                </w:p>
              </w:txbxContent>
            </v:textbox>
          </v:shape>
        </w:pict>
      </w:r>
      <w:r>
        <w:rPr>
          <w:rFonts w:ascii="微软雅黑" w:hAnsi="微软雅黑" w:eastAsia="微软雅黑" w:cs="微软雅黑"/>
          <w:sz w:val="21"/>
          <w:szCs w:val="21"/>
        </w:rPr>
        <w:pict>
          <v:shape id="_x0000_s1027" o:spid="_x0000_s1027" o:spt="202" type="#_x0000_t202" style="position:absolute;left:0pt;margin-left:32.35pt;margin-top:6pt;height:40pt;width:130pt;z-index:251662336;mso-width-relative:page;mso-height-relative:page;" fillcolor="#FFFFFF" filled="t" coordsize="21600,21600" o:gfxdata="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8Ew/01AAAAAgBAAAPAAAAAAAAAAEAIAAAACIA&#10;AABkcnMvZG93bnJldi54bWxQSwECFAAUAAAACACHTuJAYHxGBUYCAAB3BAAADgAAAAAAAAABACAA&#10;AAAjAQAAZHJzL2Uyb0RvYy54bWxQSwUGAAAAAAYABgBZAQAA2wUAAAAA&#10;">
            <v:path/>
            <v:fill on="t" focussize="0,0"/>
            <v:stroke weight="0.5pt" joinstyle="round"/>
            <v:imagedata o:title=""/>
            <o:lock v:ext="edit"/>
            <v:textbox>
              <w:txbxContent>
                <w:p>
                  <w:pPr>
                    <w:ind w:firstLine="200" w:firstLineChars="100"/>
                    <w:rPr>
                      <w:rFonts w:ascii="黑体" w:hAnsi="黑体" w:eastAsia="黑体" w:cs="黑体"/>
                      <w:sz w:val="20"/>
                      <w:szCs w:val="20"/>
                    </w:rPr>
                  </w:pPr>
                  <w:r>
                    <w:rPr>
                      <w:rFonts w:hint="eastAsia" w:ascii="黑体" w:hAnsi="黑体" w:eastAsia="黑体" w:cs="黑体"/>
                      <w:sz w:val="20"/>
                      <w:szCs w:val="20"/>
                    </w:rPr>
                    <w:t>授权人身份证复印件</w:t>
                  </w:r>
                </w:p>
                <w:p>
                  <w:pPr>
                    <w:ind w:firstLine="600" w:firstLineChars="300"/>
                    <w:rPr>
                      <w:rFonts w:ascii="黑体" w:hAnsi="黑体" w:eastAsia="黑体" w:cs="黑体"/>
                      <w:sz w:val="20"/>
                      <w:szCs w:val="20"/>
                    </w:rPr>
                  </w:pPr>
                  <w:r>
                    <w:rPr>
                      <w:rFonts w:hint="eastAsia" w:ascii="黑体" w:hAnsi="黑体" w:eastAsia="黑体" w:cs="黑体"/>
                      <w:sz w:val="20"/>
                      <w:szCs w:val="20"/>
                    </w:rPr>
                    <w:t>正</w:t>
                  </w:r>
                  <w:r>
                    <w:rPr>
                      <w:rFonts w:hint="eastAsia" w:ascii="黑体" w:hAnsi="黑体" w:eastAsia="黑体" w:cs="黑体"/>
                      <w:sz w:val="20"/>
                      <w:szCs w:val="20"/>
                      <w:lang w:eastAsia="zh-CN"/>
                    </w:rPr>
                    <w:t>反</w:t>
                  </w:r>
                  <w:r>
                    <w:rPr>
                      <w:rFonts w:hint="eastAsia" w:ascii="黑体" w:hAnsi="黑体" w:eastAsia="黑体" w:cs="黑体"/>
                      <w:sz w:val="20"/>
                      <w:szCs w:val="20"/>
                    </w:rPr>
                    <w:t>面粘贴处</w:t>
                  </w:r>
                </w:p>
              </w:txbxContent>
            </v:textbox>
          </v:shape>
        </w:pict>
      </w:r>
    </w:p>
    <w:p>
      <w:pPr>
        <w:pStyle w:val="2"/>
        <w:ind w:firstLine="640"/>
        <w:rPr>
          <w:rFonts w:ascii="微软雅黑" w:hAnsi="微软雅黑" w:eastAsia="微软雅黑" w:cs="微软雅黑"/>
          <w:sz w:val="21"/>
          <w:szCs w:val="21"/>
        </w:rPr>
      </w:pPr>
    </w:p>
    <w:p>
      <w:pPr>
        <w:pStyle w:val="2"/>
        <w:ind w:firstLine="640"/>
        <w:rPr>
          <w:rFonts w:ascii="微软雅黑" w:hAnsi="微软雅黑" w:eastAsia="微软雅黑" w:cs="微软雅黑"/>
          <w:sz w:val="21"/>
          <w:szCs w:val="21"/>
        </w:rPr>
      </w:pPr>
    </w:p>
    <w:p>
      <w:pPr>
        <w:pStyle w:val="6"/>
        <w:ind w:left="2240" w:hanging="1470" w:hangingChars="700"/>
        <w:rPr>
          <w:rFonts w:ascii="微软雅黑" w:hAnsi="微软雅黑" w:eastAsia="微软雅黑" w:cs="微软雅黑"/>
          <w:b w:val="0"/>
          <w:sz w:val="21"/>
          <w:szCs w:val="21"/>
        </w:rPr>
      </w:pPr>
      <w:r>
        <w:rPr>
          <w:rFonts w:hint="eastAsia" w:ascii="微软雅黑" w:hAnsi="微软雅黑" w:eastAsia="微软雅黑" w:cs="微软雅黑"/>
          <w:b w:val="0"/>
          <w:sz w:val="21"/>
          <w:szCs w:val="21"/>
        </w:rPr>
        <w:t xml:space="preserve">                 </w:t>
      </w:r>
      <w:r>
        <w:rPr>
          <w:rFonts w:hint="eastAsia" w:ascii="微软雅黑" w:hAnsi="微软雅黑" w:eastAsia="微软雅黑" w:cs="微软雅黑"/>
          <w:b w:val="0"/>
          <w:sz w:val="21"/>
          <w:szCs w:val="21"/>
          <w:lang w:val="en-US" w:eastAsia="zh-CN"/>
        </w:rPr>
        <w:t xml:space="preserve">           </w:t>
      </w:r>
      <w:r>
        <w:rPr>
          <w:rFonts w:hint="eastAsia" w:ascii="微软雅黑" w:hAnsi="微软雅黑" w:eastAsia="微软雅黑" w:cs="微软雅黑"/>
          <w:b w:val="0"/>
          <w:sz w:val="21"/>
          <w:szCs w:val="21"/>
        </w:rPr>
        <w:t xml:space="preserve">  </w:t>
      </w:r>
      <w:bookmarkStart w:id="30" w:name="_Toc17924"/>
      <w:bookmarkStart w:id="31" w:name="_Toc27478"/>
      <w:r>
        <w:rPr>
          <w:rFonts w:hint="eastAsia" w:ascii="微软雅黑" w:hAnsi="微软雅黑" w:eastAsia="微软雅黑" w:cs="微软雅黑"/>
          <w:b w:val="0"/>
          <w:sz w:val="21"/>
          <w:szCs w:val="21"/>
        </w:rPr>
        <w:t>四、投标人的业绩合同</w:t>
      </w:r>
      <w:bookmarkEnd w:id="30"/>
      <w:bookmarkEnd w:id="31"/>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6"/>
        <w:ind w:firstLine="2940" w:firstLineChars="1400"/>
        <w:rPr>
          <w:rFonts w:ascii="微软雅黑" w:hAnsi="微软雅黑" w:eastAsia="微软雅黑" w:cs="微软雅黑"/>
          <w:b w:val="0"/>
          <w:sz w:val="21"/>
          <w:szCs w:val="21"/>
        </w:rPr>
      </w:pPr>
      <w:bookmarkStart w:id="32" w:name="_Toc13916"/>
      <w:bookmarkStart w:id="33" w:name="_Toc21168"/>
      <w:r>
        <w:rPr>
          <w:rFonts w:hint="eastAsia" w:ascii="微软雅黑" w:hAnsi="微软雅黑" w:eastAsia="微软雅黑" w:cs="微软雅黑"/>
          <w:b w:val="0"/>
          <w:sz w:val="21"/>
          <w:szCs w:val="21"/>
        </w:rPr>
        <w:t>五、投标保证金的缴纳凭证</w:t>
      </w:r>
      <w:bookmarkEnd w:id="32"/>
      <w:bookmarkEnd w:id="33"/>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pPr>
    </w:p>
    <w:p>
      <w:pPr>
        <w:pStyle w:val="2"/>
        <w:ind w:left="0" w:firstLine="0" w:firstLineChars="0"/>
        <w:rPr>
          <w:rFonts w:ascii="微软雅黑" w:hAnsi="微软雅黑" w:eastAsia="微软雅黑" w:cs="微软雅黑"/>
          <w:kern w:val="0"/>
          <w:sz w:val="21"/>
          <w:szCs w:val="21"/>
        </w:rPr>
      </w:pPr>
    </w:p>
    <w:p>
      <w:pPr>
        <w:pStyle w:val="6"/>
        <w:ind w:firstLine="3780" w:firstLineChars="1800"/>
        <w:rPr>
          <w:rFonts w:ascii="微软雅黑" w:hAnsi="微软雅黑" w:eastAsia="微软雅黑" w:cs="微软雅黑"/>
          <w:b w:val="0"/>
          <w:kern w:val="0"/>
          <w:sz w:val="21"/>
          <w:szCs w:val="21"/>
        </w:rPr>
      </w:pPr>
      <w:bookmarkStart w:id="34" w:name="_Toc17373"/>
      <w:bookmarkStart w:id="35" w:name="_Toc10366"/>
      <w:r>
        <w:rPr>
          <w:rFonts w:hint="eastAsia" w:ascii="微软雅黑" w:hAnsi="微软雅黑" w:eastAsia="微软雅黑" w:cs="微软雅黑"/>
          <w:b w:val="0"/>
          <w:sz w:val="21"/>
          <w:szCs w:val="21"/>
        </w:rPr>
        <w:t>六、报价函</w:t>
      </w:r>
      <w:bookmarkEnd w:id="34"/>
      <w:bookmarkEnd w:id="35"/>
    </w:p>
    <w:p>
      <w:pPr>
        <w:spacing w:line="360" w:lineRule="auto"/>
        <w:rPr>
          <w:rFonts w:ascii="微软雅黑" w:hAnsi="微软雅黑" w:eastAsia="微软雅黑" w:cs="微软雅黑"/>
          <w:sz w:val="21"/>
          <w:szCs w:val="21"/>
        </w:rPr>
      </w:pPr>
      <w:r>
        <w:rPr>
          <w:rFonts w:hint="eastAsia" w:ascii="微软雅黑" w:hAnsi="微软雅黑" w:eastAsia="微软雅黑" w:cs="微软雅黑"/>
          <w:sz w:val="21"/>
          <w:szCs w:val="21"/>
        </w:rPr>
        <w:t>安徽省经工建设集团有限公司：</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1.我方已仔细研究了</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文件及合同条款的全部内容，愿意以人民币（大写）</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rPr>
        <w:tab/>
      </w:r>
      <w:r>
        <w:rPr>
          <w:rFonts w:hint="eastAsia" w:ascii="微软雅黑" w:hAnsi="微软雅黑" w:eastAsia="微软雅黑" w:cs="微软雅黑"/>
          <w:sz w:val="21"/>
          <w:szCs w:val="21"/>
        </w:rPr>
        <w:t>（¥</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）元的投标总报价， 提供</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u w:val="single"/>
          <w:lang w:val="en-US" w:eastAsia="zh-CN"/>
        </w:rPr>
        <w:t xml:space="preserve">     </w:t>
      </w:r>
      <w:r>
        <w:rPr>
          <w:rFonts w:hint="eastAsia" w:ascii="微软雅黑" w:hAnsi="微软雅黑" w:eastAsia="微软雅黑" w:cs="微软雅黑"/>
          <w:sz w:val="21"/>
          <w:szCs w:val="21"/>
          <w:u w:val="single"/>
        </w:rPr>
        <w:t xml:space="preserve">  </w:t>
      </w:r>
      <w:r>
        <w:rPr>
          <w:rFonts w:hint="eastAsia" w:ascii="微软雅黑" w:hAnsi="微软雅黑" w:eastAsia="微软雅黑" w:cs="微软雅黑"/>
          <w:sz w:val="21"/>
          <w:szCs w:val="21"/>
        </w:rPr>
        <w:t>服务，并按合同约定履行义务。</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2.我方承诺响应</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文件及合同约定的全部要求。</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3.如我方中标，我方承诺：</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（1）在收到中标通知书后，在</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文件规定的期限内与你方签订合同；</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（2）在签订合同时不向你方提出附加条件；</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（3）按照</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文件要求如数缴纳履约保证金；</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（4）在合同约定的期限内完成合同及</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文件规定的全部工程内容及范围。</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4.我方在此声明，所递交的投标文件及有关资料内容完整、真实和准确。</w:t>
      </w:r>
    </w:p>
    <w:p>
      <w:pPr>
        <w:spacing w:line="360" w:lineRule="auto"/>
        <w:ind w:firstLine="562"/>
        <w:rPr>
          <w:rFonts w:ascii="微软雅黑" w:hAnsi="微软雅黑" w:eastAsia="微软雅黑" w:cs="微软雅黑"/>
          <w:sz w:val="21"/>
          <w:szCs w:val="21"/>
        </w:rPr>
      </w:pPr>
      <w:r>
        <w:rPr>
          <w:rFonts w:hint="eastAsia" w:ascii="微软雅黑" w:hAnsi="微软雅黑" w:eastAsia="微软雅黑" w:cs="微软雅黑"/>
          <w:sz w:val="21"/>
          <w:szCs w:val="21"/>
        </w:rPr>
        <w:t>5.后期履约过程中除不可抗力外如我单位出现放弃（拒绝）履约等违约行为，同意</w:t>
      </w:r>
      <w:r>
        <w:rPr>
          <w:rFonts w:hint="eastAsia" w:ascii="微软雅黑" w:hAnsi="微软雅黑" w:eastAsia="微软雅黑" w:cs="微软雅黑"/>
          <w:sz w:val="21"/>
          <w:szCs w:val="21"/>
          <w:lang w:eastAsia="zh-CN"/>
        </w:rPr>
        <w:t>采购</w:t>
      </w:r>
      <w:r>
        <w:rPr>
          <w:rFonts w:hint="eastAsia" w:ascii="微软雅黑" w:hAnsi="微软雅黑" w:eastAsia="微软雅黑" w:cs="微软雅黑"/>
          <w:sz w:val="21"/>
          <w:szCs w:val="21"/>
        </w:rPr>
        <w:t xml:space="preserve">人（甲方）不予退还履约保证金，我单位（乙方）不要求退还履约保证金。 </w:t>
      </w:r>
    </w:p>
    <w:p>
      <w:pPr>
        <w:spacing w:line="360" w:lineRule="auto"/>
        <w:rPr>
          <w:rFonts w:ascii="微软雅黑" w:hAnsi="微软雅黑" w:eastAsia="微软雅黑" w:cs="微软雅黑"/>
          <w:sz w:val="21"/>
          <w:szCs w:val="21"/>
        </w:rPr>
      </w:pPr>
    </w:p>
    <w:p>
      <w:pPr>
        <w:spacing w:line="480" w:lineRule="auto"/>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投 标 人：</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（公章）</w:t>
      </w:r>
    </w:p>
    <w:p>
      <w:pPr>
        <w:spacing w:line="480" w:lineRule="auto"/>
        <w:ind w:firstLine="630" w:firstLineChars="300"/>
        <w:rPr>
          <w:rFonts w:ascii="微软雅黑" w:hAnsi="微软雅黑" w:eastAsia="微软雅黑" w:cs="微软雅黑"/>
          <w:sz w:val="21"/>
          <w:szCs w:val="21"/>
        </w:rPr>
      </w:pPr>
      <w:r>
        <w:rPr>
          <w:rFonts w:hint="eastAsia" w:ascii="微软雅黑" w:hAnsi="微软雅黑" w:eastAsia="微软雅黑" w:cs="微软雅黑"/>
          <w:sz w:val="21"/>
          <w:szCs w:val="21"/>
        </w:rPr>
        <w:t xml:space="preserve">法定代表人（单位负责人）或其委托代理人：              （签字） </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地</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址：</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电</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话：</w:t>
      </w:r>
    </w:p>
    <w:p>
      <w:pPr>
        <w:spacing w:line="480" w:lineRule="auto"/>
        <w:ind w:firstLine="770" w:firstLineChars="367"/>
        <w:rPr>
          <w:rFonts w:ascii="微软雅黑" w:hAnsi="微软雅黑" w:eastAsia="微软雅黑" w:cs="微软雅黑"/>
          <w:sz w:val="21"/>
          <w:szCs w:val="21"/>
        </w:rPr>
      </w:pPr>
      <w:r>
        <w:rPr>
          <w:rFonts w:hint="eastAsia" w:ascii="微软雅黑" w:hAnsi="微软雅黑" w:eastAsia="微软雅黑" w:cs="微软雅黑"/>
          <w:sz w:val="21"/>
          <w:szCs w:val="21"/>
        </w:rPr>
        <w:t>传</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 xml:space="preserve">真： </w:t>
      </w:r>
    </w:p>
    <w:p>
      <w:pPr>
        <w:pStyle w:val="2"/>
        <w:ind w:firstLine="640"/>
        <w:rPr>
          <w:rFonts w:ascii="微软雅黑" w:hAnsi="微软雅黑" w:eastAsia="微软雅黑" w:cs="微软雅黑"/>
          <w:kern w:val="0"/>
          <w:sz w:val="21"/>
          <w:szCs w:val="21"/>
        </w:rPr>
      </w:pPr>
    </w:p>
    <w:p>
      <w:pPr>
        <w:pStyle w:val="2"/>
        <w:ind w:firstLine="640"/>
        <w:rPr>
          <w:rFonts w:ascii="微软雅黑" w:hAnsi="微软雅黑" w:eastAsia="微软雅黑" w:cs="微软雅黑"/>
          <w:kern w:val="0"/>
          <w:sz w:val="21"/>
          <w:szCs w:val="21"/>
        </w:rPr>
        <w:sectPr>
          <w:headerReference r:id="rId6" w:type="default"/>
          <w:footerReference r:id="rId7" w:type="default"/>
          <w:pgSz w:w="11906" w:h="16838"/>
          <w:pgMar w:top="1327" w:right="1135" w:bottom="1327" w:left="1134" w:header="851" w:footer="992" w:gutter="0"/>
          <w:cols w:space="425" w:num="1"/>
          <w:docGrid w:type="lines" w:linePitch="312" w:charSpace="0"/>
        </w:sectPr>
      </w:pPr>
    </w:p>
    <w:p>
      <w:pPr>
        <w:pStyle w:val="6"/>
        <w:ind w:firstLine="7140" w:firstLineChars="3400"/>
        <w:jc w:val="left"/>
        <w:rPr>
          <w:rFonts w:ascii="微软雅黑" w:hAnsi="微软雅黑" w:eastAsia="微软雅黑" w:cs="微软雅黑"/>
          <w:b w:val="0"/>
          <w:kern w:val="0"/>
          <w:sz w:val="21"/>
          <w:szCs w:val="21"/>
        </w:rPr>
      </w:pPr>
      <w:bookmarkStart w:id="36" w:name="_Toc24274"/>
      <w:bookmarkStart w:id="37" w:name="_Toc30157"/>
      <w:r>
        <w:rPr>
          <w:rFonts w:hint="eastAsia" w:ascii="微软雅黑" w:hAnsi="微软雅黑" w:eastAsia="微软雅黑" w:cs="微软雅黑"/>
          <w:b w:val="0"/>
          <w:sz w:val="21"/>
          <w:szCs w:val="21"/>
        </w:rPr>
        <w:t>七、投标报价表</w:t>
      </w:r>
      <w:bookmarkEnd w:id="36"/>
      <w:bookmarkEnd w:id="37"/>
    </w:p>
    <w:tbl>
      <w:tblPr>
        <w:tblStyle w:val="16"/>
        <w:tblW w:w="158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1850"/>
        <w:gridCol w:w="4555"/>
        <w:gridCol w:w="741"/>
        <w:gridCol w:w="2061"/>
        <w:gridCol w:w="2311"/>
        <w:gridCol w:w="2325"/>
        <w:gridCol w:w="13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599"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序号</w:t>
            </w:r>
          </w:p>
        </w:tc>
        <w:tc>
          <w:tcPr>
            <w:tcW w:w="1850"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名称</w:t>
            </w:r>
          </w:p>
        </w:tc>
        <w:tc>
          <w:tcPr>
            <w:tcW w:w="4555"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项目特征</w:t>
            </w:r>
          </w:p>
        </w:tc>
        <w:tc>
          <w:tcPr>
            <w:tcW w:w="741" w:type="dxa"/>
            <w:vMerge w:val="restart"/>
            <w:tcBorders>
              <w:tl2br w:val="nil"/>
              <w:tr2bl w:val="nil"/>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计量</w:t>
            </w:r>
            <w:r>
              <w:rPr>
                <w:rFonts w:hint="eastAsia" w:ascii="微软雅黑" w:hAnsi="微软雅黑" w:eastAsia="微软雅黑" w:cs="微软雅黑"/>
                <w:b/>
                <w:bCs/>
                <w:color w:val="000000"/>
                <w:kern w:val="0"/>
                <w:sz w:val="21"/>
                <w:szCs w:val="21"/>
              </w:rPr>
              <w:br w:type="textWrapping"/>
            </w:r>
            <w:r>
              <w:rPr>
                <w:rFonts w:hint="eastAsia" w:ascii="微软雅黑" w:hAnsi="微软雅黑" w:eastAsia="微软雅黑" w:cs="微软雅黑"/>
                <w:b/>
                <w:bCs/>
                <w:color w:val="000000"/>
                <w:kern w:val="0"/>
                <w:sz w:val="21"/>
                <w:szCs w:val="21"/>
              </w:rPr>
              <w:t>单位</w:t>
            </w:r>
          </w:p>
        </w:tc>
        <w:tc>
          <w:tcPr>
            <w:tcW w:w="2061"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暂估工程量</w:t>
            </w:r>
          </w:p>
        </w:tc>
        <w:tc>
          <w:tcPr>
            <w:tcW w:w="2311" w:type="dxa"/>
            <w:vMerge w:val="restart"/>
            <w:tcBorders>
              <w:tl2br w:val="nil"/>
              <w:tr2bl w:val="nil"/>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宋体" w:hAnsi="宋体" w:eastAsia="宋体" w:cs="宋体"/>
                <w:b/>
                <w:bCs/>
                <w:i w:val="0"/>
                <w:iCs w:val="0"/>
                <w:color w:val="000000"/>
                <w:kern w:val="0"/>
                <w:sz w:val="22"/>
                <w:szCs w:val="22"/>
                <w:u w:val="none"/>
                <w:lang w:val="en-US" w:eastAsia="zh-CN" w:bidi="ar"/>
              </w:rPr>
              <w:t>全费用固定综合单价(元/m)</w:t>
            </w:r>
          </w:p>
        </w:tc>
        <w:tc>
          <w:tcPr>
            <w:tcW w:w="2325" w:type="dxa"/>
            <w:vMerge w:val="restart"/>
            <w:tcBorders>
              <w:tl2br w:val="nil"/>
              <w:tr2bl w:val="nil"/>
            </w:tcBorders>
            <w:shd w:val="clear" w:color="auto" w:fill="auto"/>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含税总价</w:t>
            </w:r>
            <w:r>
              <w:rPr>
                <w:rFonts w:hint="eastAsia" w:ascii="微软雅黑" w:hAnsi="微软雅黑" w:eastAsia="微软雅黑" w:cs="微软雅黑"/>
                <w:b/>
                <w:bCs/>
                <w:color w:val="000000"/>
                <w:kern w:val="0"/>
                <w:sz w:val="21"/>
                <w:szCs w:val="21"/>
              </w:rPr>
              <w:br w:type="textWrapping"/>
            </w:r>
            <w:r>
              <w:rPr>
                <w:rFonts w:hint="eastAsia" w:ascii="微软雅黑" w:hAnsi="微软雅黑" w:eastAsia="微软雅黑" w:cs="微软雅黑"/>
                <w:b/>
                <w:bCs/>
                <w:color w:val="000000"/>
                <w:kern w:val="0"/>
                <w:sz w:val="21"/>
                <w:szCs w:val="21"/>
              </w:rPr>
              <w:t>（元）</w:t>
            </w:r>
          </w:p>
        </w:tc>
        <w:tc>
          <w:tcPr>
            <w:tcW w:w="1360" w:type="dxa"/>
            <w:vMerge w:val="restart"/>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b/>
                <w:bCs/>
                <w:color w:val="000000"/>
                <w:sz w:val="21"/>
                <w:szCs w:val="21"/>
              </w:rPr>
            </w:pPr>
            <w:r>
              <w:rPr>
                <w:rFonts w:hint="eastAsia" w:ascii="微软雅黑" w:hAnsi="微软雅黑" w:eastAsia="微软雅黑" w:cs="微软雅黑"/>
                <w:b/>
                <w:bCs/>
                <w:color w:val="000000"/>
                <w:ker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599"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850"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4555"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741" w:type="dxa"/>
            <w:vMerge w:val="continue"/>
            <w:tcBorders>
              <w:tl2br w:val="nil"/>
              <w:tr2bl w:val="nil"/>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061"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11" w:type="dxa"/>
            <w:vMerge w:val="continue"/>
            <w:tcBorders>
              <w:tl2br w:val="nil"/>
              <w:tr2bl w:val="nil"/>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25" w:type="dxa"/>
            <w:vMerge w:val="continue"/>
            <w:tcBorders>
              <w:tl2br w:val="nil"/>
              <w:tr2bl w:val="nil"/>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360" w:type="dxa"/>
            <w:vMerge w:val="continue"/>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0" w:hRule="atLeast"/>
        </w:trPr>
        <w:tc>
          <w:tcPr>
            <w:tcW w:w="599"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w:t>
            </w:r>
          </w:p>
        </w:tc>
        <w:tc>
          <w:tcPr>
            <w:tcW w:w="1850" w:type="dxa"/>
            <w:tcBorders>
              <w:tl2br w:val="nil"/>
              <w:tr2bl w:val="nil"/>
            </w:tcBorders>
            <w:shd w:val="clear" w:color="auto" w:fill="auto"/>
            <w:noWrap/>
            <w:tcMar>
              <w:top w:w="15" w:type="dxa"/>
              <w:left w:w="15" w:type="dxa"/>
              <w:right w:w="15" w:type="dxa"/>
            </w:tcMar>
            <w:vAlign w:val="center"/>
          </w:tcPr>
          <w:p>
            <w:pPr>
              <w:widowControl/>
              <w:spacing w:line="440" w:lineRule="exact"/>
              <w:jc w:val="center"/>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PH</w:t>
            </w:r>
            <w:r>
              <w:rPr>
                <w:rFonts w:hint="eastAsia" w:ascii="微软雅黑" w:hAnsi="微软雅黑" w:eastAsia="微软雅黑" w:cs="微软雅黑"/>
                <w:color w:val="auto"/>
                <w:sz w:val="21"/>
                <w:szCs w:val="21"/>
                <w:lang w:val="en-US" w:eastAsia="zh-CN"/>
              </w:rPr>
              <w:t>S</w:t>
            </w:r>
            <w:r>
              <w:rPr>
                <w:rFonts w:hint="eastAsia" w:ascii="微软雅黑" w:hAnsi="微软雅黑" w:eastAsia="微软雅黑" w:cs="微软雅黑"/>
                <w:color w:val="auto"/>
                <w:sz w:val="21"/>
                <w:szCs w:val="21"/>
              </w:rPr>
              <w:t>预应力</w:t>
            </w:r>
            <w:r>
              <w:rPr>
                <w:rFonts w:hint="eastAsia" w:ascii="微软雅黑" w:hAnsi="微软雅黑" w:eastAsia="微软雅黑" w:cs="微软雅黑"/>
                <w:color w:val="auto"/>
                <w:sz w:val="21"/>
                <w:szCs w:val="21"/>
                <w:lang w:val="en-US" w:eastAsia="zh-CN"/>
              </w:rPr>
              <w:t>方</w:t>
            </w:r>
            <w:r>
              <w:rPr>
                <w:rFonts w:hint="eastAsia" w:ascii="微软雅黑" w:hAnsi="微软雅黑" w:eastAsia="微软雅黑" w:cs="微软雅黑"/>
                <w:color w:val="auto"/>
                <w:sz w:val="21"/>
                <w:szCs w:val="21"/>
              </w:rPr>
              <w:t>桩</w:t>
            </w:r>
          </w:p>
        </w:tc>
        <w:tc>
          <w:tcPr>
            <w:tcW w:w="4555" w:type="dxa"/>
            <w:tcBorders>
              <w:tl2br w:val="nil"/>
              <w:tr2bl w:val="nil"/>
            </w:tcBorders>
            <w:shd w:val="clear" w:color="auto" w:fill="auto"/>
            <w:tcMar>
              <w:top w:w="15" w:type="dxa"/>
              <w:left w:w="15" w:type="dxa"/>
              <w:right w:w="15" w:type="dxa"/>
            </w:tcMar>
            <w:vAlign w:val="center"/>
          </w:tcPr>
          <w:p>
            <w:pPr>
              <w:widowControl/>
              <w:spacing w:line="440" w:lineRule="exact"/>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1、地层情况：综合考虑</w:t>
            </w:r>
          </w:p>
          <w:p>
            <w:pPr>
              <w:widowControl/>
              <w:spacing w:line="440" w:lineRule="exact"/>
              <w:textAlignment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2、桩外径、壁厚：</w:t>
            </w:r>
            <w:r>
              <w:rPr>
                <w:rFonts w:hint="eastAsia" w:ascii="微软雅黑" w:hAnsi="微软雅黑" w:eastAsia="微软雅黑" w:cs="微软雅黑"/>
                <w:i w:val="0"/>
                <w:iCs w:val="0"/>
                <w:color w:val="auto"/>
                <w:kern w:val="2"/>
                <w:sz w:val="21"/>
                <w:szCs w:val="21"/>
                <w:u w:val="none"/>
                <w:lang w:val="en-US" w:eastAsia="zh-CN" w:bidi="ar"/>
              </w:rPr>
              <w:t>PHS-400-AB（220）</w:t>
            </w:r>
          </w:p>
          <w:p>
            <w:pPr>
              <w:widowControl/>
              <w:spacing w:line="440" w:lineRule="exact"/>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3、沉桩方法：静压桩</w:t>
            </w:r>
          </w:p>
          <w:p>
            <w:pPr>
              <w:widowControl/>
              <w:spacing w:line="440" w:lineRule="exact"/>
              <w:textAlignment w:val="center"/>
              <w:rPr>
                <w:rFonts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4、桩尖类型：综合考虑</w:t>
            </w:r>
          </w:p>
          <w:p>
            <w:pPr>
              <w:widowControl/>
              <w:spacing w:line="440" w:lineRule="exact"/>
              <w:textAlignment w:val="center"/>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rPr>
              <w:t>5、混凝土强度等级：</w:t>
            </w:r>
            <w:r>
              <w:rPr>
                <w:rFonts w:hint="eastAsia" w:ascii="微软雅黑" w:hAnsi="微软雅黑" w:eastAsia="微软雅黑" w:cs="微软雅黑"/>
                <w:color w:val="auto"/>
                <w:sz w:val="21"/>
                <w:szCs w:val="21"/>
                <w:lang w:eastAsia="zh-CN"/>
              </w:rPr>
              <w:t>见图纸设计</w:t>
            </w:r>
          </w:p>
        </w:tc>
        <w:tc>
          <w:tcPr>
            <w:tcW w:w="741"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米</w:t>
            </w:r>
          </w:p>
        </w:tc>
        <w:tc>
          <w:tcPr>
            <w:tcW w:w="2061"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hint="default"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11660</w:t>
            </w:r>
          </w:p>
        </w:tc>
        <w:tc>
          <w:tcPr>
            <w:tcW w:w="2311" w:type="dxa"/>
            <w:tcBorders>
              <w:tl2br w:val="nil"/>
              <w:tr2bl w:val="nil"/>
            </w:tcBorders>
            <w:shd w:val="clear" w:color="auto" w:fill="auto"/>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25"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360"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r>
              <w:rPr>
                <w:rFonts w:hint="eastAsia" w:ascii="微软雅黑" w:hAnsi="微软雅黑" w:eastAsia="微软雅黑" w:cs="微软雅黑"/>
                <w:i w:val="0"/>
                <w:iCs w:val="0"/>
                <w:color w:val="auto"/>
                <w:kern w:val="2"/>
                <w:sz w:val="21"/>
                <w:szCs w:val="21"/>
                <w:u w:val="none"/>
                <w:lang w:val="en-US" w:eastAsia="zh-CN" w:bidi="ar"/>
              </w:rPr>
              <w:t>最终数量以施工图依据，以实际供货数量为准。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99"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850"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4555" w:type="dxa"/>
            <w:tcBorders>
              <w:tl2br w:val="nil"/>
              <w:tr2bl w:val="nil"/>
            </w:tcBorders>
            <w:shd w:val="clear" w:color="auto" w:fill="auto"/>
            <w:noWrap/>
            <w:tcMar>
              <w:top w:w="15" w:type="dxa"/>
              <w:left w:w="15" w:type="dxa"/>
              <w:right w:w="15" w:type="dxa"/>
            </w:tcMar>
            <w:vAlign w:val="center"/>
          </w:tcPr>
          <w:p>
            <w:pPr>
              <w:widowControl/>
              <w:jc w:val="center"/>
              <w:textAlignment w:val="center"/>
              <w:rPr>
                <w:rFonts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合 计</w:t>
            </w:r>
          </w:p>
        </w:tc>
        <w:tc>
          <w:tcPr>
            <w:tcW w:w="741"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061"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11"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2325"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c>
          <w:tcPr>
            <w:tcW w:w="1360" w:type="dxa"/>
            <w:tcBorders>
              <w:tl2br w:val="nil"/>
              <w:tr2bl w:val="nil"/>
            </w:tcBorders>
            <w:shd w:val="clear" w:color="auto" w:fill="auto"/>
            <w:noWrap/>
            <w:tcMar>
              <w:top w:w="15" w:type="dxa"/>
              <w:left w:w="15" w:type="dxa"/>
              <w:right w:w="15" w:type="dxa"/>
            </w:tcMar>
            <w:vAlign w:val="center"/>
          </w:tcPr>
          <w:p>
            <w:pPr>
              <w:jc w:val="center"/>
              <w:rPr>
                <w:rFonts w:ascii="微软雅黑" w:hAnsi="微软雅黑" w:eastAsia="微软雅黑" w:cs="微软雅黑"/>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5802" w:type="dxa"/>
            <w:gridSpan w:val="8"/>
            <w:tcBorders>
              <w:tl2br w:val="nil"/>
              <w:tr2bl w:val="nil"/>
            </w:tcBorders>
            <w:shd w:val="clear" w:color="auto" w:fill="auto"/>
            <w:noWrap/>
            <w:tcMar>
              <w:top w:w="15" w:type="dxa"/>
              <w:left w:w="15" w:type="dxa"/>
              <w:right w:w="15" w:type="dxa"/>
            </w:tcMar>
          </w:tcPr>
          <w:p>
            <w:pPr>
              <w:widowControl/>
              <w:spacing w:line="440" w:lineRule="exact"/>
              <w:textAlignment w:val="top"/>
              <w:rPr>
                <w:rFonts w:ascii="微软雅黑" w:hAnsi="微软雅黑" w:eastAsia="微软雅黑" w:cs="微软雅黑"/>
                <w:sz w:val="21"/>
                <w:szCs w:val="21"/>
              </w:rPr>
            </w:pPr>
            <w:r>
              <w:rPr>
                <w:rFonts w:hint="eastAsia" w:ascii="微软雅黑" w:hAnsi="微软雅黑" w:eastAsia="微软雅黑" w:cs="微软雅黑"/>
                <w:sz w:val="21"/>
                <w:szCs w:val="21"/>
              </w:rPr>
              <w:t>备注：</w:t>
            </w:r>
          </w:p>
          <w:p>
            <w:pPr>
              <w:widowControl/>
              <w:numPr>
                <w:ilvl w:val="0"/>
                <w:numId w:val="15"/>
              </w:numPr>
              <w:spacing w:line="440" w:lineRule="exact"/>
              <w:textAlignment w:val="top"/>
              <w:rPr>
                <w:rFonts w:ascii="微软雅黑" w:hAnsi="微软雅黑" w:eastAsia="微软雅黑" w:cs="微软雅黑"/>
                <w:sz w:val="21"/>
                <w:szCs w:val="21"/>
              </w:rPr>
            </w:pPr>
            <w:r>
              <w:rPr>
                <w:rFonts w:hint="eastAsia" w:ascii="微软雅黑" w:hAnsi="微软雅黑" w:eastAsia="微软雅黑" w:cs="微软雅黑"/>
                <w:sz w:val="21"/>
                <w:szCs w:val="21"/>
              </w:rPr>
              <w:t>本报价表中工程量为暂估工程量，不作为最终结算依据，最终结算桩基础施工图以现场实际完工工程量按实计量结算。</w:t>
            </w:r>
          </w:p>
          <w:p>
            <w:pPr>
              <w:pStyle w:val="13"/>
              <w:numPr>
                <w:ilvl w:val="0"/>
                <w:numId w:val="15"/>
              </w:numPr>
              <w:spacing w:line="440" w:lineRule="exact"/>
              <w:rPr>
                <w:rFonts w:ascii="微软雅黑" w:hAnsi="微软雅黑" w:eastAsia="微软雅黑" w:cs="微软雅黑"/>
                <w:sz w:val="21"/>
                <w:szCs w:val="21"/>
              </w:rPr>
            </w:pPr>
            <w:r>
              <w:rPr>
                <w:rFonts w:hint="eastAsia" w:ascii="微软雅黑" w:hAnsi="微软雅黑" w:eastAsia="微软雅黑" w:cs="微软雅黑"/>
                <w:sz w:val="21"/>
                <w:szCs w:val="21"/>
              </w:rPr>
              <w:t>本工程总包提供</w:t>
            </w:r>
            <w:r>
              <w:rPr>
                <w:rFonts w:hint="eastAsia" w:ascii="微软雅黑" w:hAnsi="微软雅黑" w:eastAsia="微软雅黑" w:cs="微软雅黑"/>
                <w:sz w:val="21"/>
                <w:szCs w:val="21"/>
                <w:lang w:eastAsia="zh-CN"/>
              </w:rPr>
              <w:t>的施工条件：</w:t>
            </w:r>
            <w:r>
              <w:rPr>
                <w:rFonts w:hint="eastAsia" w:ascii="微软雅黑" w:hAnsi="微软雅黑" w:eastAsia="微软雅黑" w:cs="微软雅黑"/>
                <w:sz w:val="21"/>
                <w:szCs w:val="21"/>
              </w:rPr>
              <w:t>施工场地、用水、用电</w:t>
            </w:r>
            <w:r>
              <w:rPr>
                <w:rFonts w:hint="eastAsia" w:ascii="微软雅黑" w:hAnsi="微软雅黑" w:eastAsia="微软雅黑" w:cs="微软雅黑"/>
                <w:sz w:val="21"/>
                <w:szCs w:val="21"/>
                <w:lang w:eastAsia="zh-CN"/>
              </w:rPr>
              <w:t>（提供至二级配电箱）</w:t>
            </w:r>
            <w:r>
              <w:rPr>
                <w:rFonts w:hint="eastAsia" w:ascii="微软雅黑" w:hAnsi="微软雅黑" w:eastAsia="微软雅黑" w:cs="微软雅黑"/>
                <w:sz w:val="21"/>
                <w:szCs w:val="21"/>
              </w:rPr>
              <w:t>、</w:t>
            </w:r>
            <w:r>
              <w:rPr>
                <w:rFonts w:hint="eastAsia" w:ascii="微软雅黑" w:hAnsi="微软雅黑" w:eastAsia="微软雅黑" w:cs="微软雅黑"/>
                <w:color w:val="auto"/>
                <w:sz w:val="21"/>
                <w:szCs w:val="21"/>
              </w:rPr>
              <w:t>预应力</w:t>
            </w:r>
            <w:r>
              <w:rPr>
                <w:rFonts w:hint="eastAsia" w:ascii="微软雅黑" w:hAnsi="微软雅黑" w:eastAsia="微软雅黑" w:cs="微软雅黑"/>
                <w:color w:val="auto"/>
                <w:sz w:val="21"/>
                <w:szCs w:val="21"/>
                <w:lang w:val="en-US" w:eastAsia="zh-CN"/>
              </w:rPr>
              <w:t>方</w:t>
            </w:r>
            <w:r>
              <w:rPr>
                <w:rFonts w:hint="eastAsia" w:ascii="微软雅黑" w:hAnsi="微软雅黑" w:eastAsia="微软雅黑" w:cs="微软雅黑"/>
                <w:color w:val="auto"/>
                <w:sz w:val="21"/>
                <w:szCs w:val="21"/>
              </w:rPr>
              <w:t>桩</w:t>
            </w:r>
            <w:r>
              <w:rPr>
                <w:rFonts w:hint="eastAsia" w:ascii="微软雅黑" w:hAnsi="微软雅黑" w:eastAsia="微软雅黑" w:cs="微软雅黑"/>
                <w:sz w:val="21"/>
                <w:szCs w:val="21"/>
              </w:rPr>
              <w:t>，乙方为包工、包辅材、包机械、包质量、包安全、包文明施工、包管理、包验收合格等全费用固定</w:t>
            </w:r>
            <w:r>
              <w:rPr>
                <w:rFonts w:hint="eastAsia" w:ascii="微软雅黑" w:hAnsi="微软雅黑" w:eastAsia="微软雅黑" w:cs="微软雅黑"/>
                <w:sz w:val="21"/>
                <w:szCs w:val="21"/>
                <w:lang w:eastAsia="zh-CN"/>
              </w:rPr>
              <w:t>综合</w:t>
            </w:r>
            <w:r>
              <w:rPr>
                <w:rFonts w:hint="eastAsia" w:ascii="微软雅黑" w:hAnsi="微软雅黑" w:eastAsia="微软雅黑" w:cs="微软雅黑"/>
                <w:sz w:val="21"/>
                <w:szCs w:val="21"/>
              </w:rPr>
              <w:t>单价包干。</w:t>
            </w:r>
          </w:p>
        </w:tc>
      </w:tr>
    </w:tbl>
    <w:p>
      <w:pPr>
        <w:pStyle w:val="2"/>
        <w:ind w:left="0" w:firstLine="0" w:firstLineChars="0"/>
        <w:rPr>
          <w:rFonts w:ascii="微软雅黑" w:hAnsi="微软雅黑" w:eastAsia="微软雅黑" w:cs="微软雅黑"/>
          <w:kern w:val="0"/>
          <w:sz w:val="21"/>
          <w:szCs w:val="21"/>
        </w:rPr>
      </w:pPr>
    </w:p>
    <w:p>
      <w:pPr>
        <w:pStyle w:val="2"/>
        <w:ind w:left="0" w:firstLine="0" w:firstLineChars="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备注：我方保证施工质量达到合格验收标准，如有违约，同意按合同及</w:t>
      </w:r>
      <w:r>
        <w:rPr>
          <w:rFonts w:hint="eastAsia" w:ascii="微软雅黑" w:hAnsi="微软雅黑" w:eastAsia="微软雅黑" w:cs="微软雅黑"/>
          <w:kern w:val="0"/>
          <w:sz w:val="21"/>
          <w:szCs w:val="21"/>
          <w:lang w:eastAsia="zh-CN"/>
        </w:rPr>
        <w:t>采购</w:t>
      </w:r>
      <w:r>
        <w:rPr>
          <w:rFonts w:hint="eastAsia" w:ascii="微软雅黑" w:hAnsi="微软雅黑" w:eastAsia="微软雅黑" w:cs="微软雅黑"/>
          <w:kern w:val="0"/>
          <w:sz w:val="21"/>
          <w:szCs w:val="21"/>
        </w:rPr>
        <w:t>文件相关罚则，以上报价包含的增值税专用发票税率为</w:t>
      </w:r>
      <w:r>
        <w:rPr>
          <w:rFonts w:hint="eastAsia" w:ascii="微软雅黑" w:hAnsi="微软雅黑" w:eastAsia="微软雅黑" w:cs="微软雅黑"/>
          <w:kern w:val="0"/>
          <w:sz w:val="21"/>
          <w:szCs w:val="21"/>
          <w:u w:val="single"/>
        </w:rPr>
        <w:t xml:space="preserve">     </w:t>
      </w:r>
      <w:r>
        <w:rPr>
          <w:rFonts w:hint="eastAsia" w:ascii="微软雅黑" w:hAnsi="微软雅黑" w:eastAsia="微软雅黑" w:cs="微软雅黑"/>
          <w:kern w:val="0"/>
          <w:sz w:val="21"/>
          <w:szCs w:val="21"/>
        </w:rPr>
        <w:t xml:space="preserve"> ％。</w:t>
      </w:r>
    </w:p>
    <w:p>
      <w:pPr>
        <w:pStyle w:val="2"/>
        <w:ind w:left="0" w:firstLine="0" w:firstLineChars="0"/>
        <w:rPr>
          <w:rFonts w:ascii="微软雅黑" w:hAnsi="微软雅黑" w:eastAsia="微软雅黑" w:cs="微软雅黑"/>
          <w:kern w:val="0"/>
          <w:sz w:val="21"/>
          <w:szCs w:val="21"/>
        </w:rPr>
      </w:pPr>
      <w:r>
        <w:rPr>
          <w:rFonts w:hint="eastAsia" w:ascii="微软雅黑" w:hAnsi="微软雅黑" w:eastAsia="微软雅黑" w:cs="微软雅黑"/>
          <w:kern w:val="0"/>
          <w:sz w:val="21"/>
          <w:szCs w:val="21"/>
        </w:rPr>
        <w:t xml:space="preserve">报价单位（公章）： </w:t>
      </w:r>
    </w:p>
    <w:p>
      <w:pPr>
        <w:pStyle w:val="2"/>
        <w:ind w:left="0" w:firstLine="0" w:firstLineChars="0"/>
        <w:rPr>
          <w:rFonts w:ascii="微软雅黑" w:hAnsi="微软雅黑" w:eastAsia="微软雅黑" w:cs="微软雅黑"/>
          <w:kern w:val="0"/>
          <w:sz w:val="21"/>
          <w:szCs w:val="21"/>
        </w:rPr>
        <w:sectPr>
          <w:pgSz w:w="16838" w:h="11906" w:orient="landscape"/>
          <w:pgMar w:top="1134" w:right="533" w:bottom="1135" w:left="533" w:header="851" w:footer="992" w:gutter="0"/>
          <w:cols w:space="425" w:num="1"/>
          <w:docGrid w:type="lines" w:linePitch="312" w:charSpace="0"/>
        </w:sectPr>
      </w:pPr>
      <w:r>
        <w:rPr>
          <w:rFonts w:hint="eastAsia" w:ascii="微软雅黑" w:hAnsi="微软雅黑" w:eastAsia="微软雅黑" w:cs="微软雅黑"/>
          <w:kern w:val="0"/>
          <w:sz w:val="21"/>
          <w:szCs w:val="21"/>
        </w:rPr>
        <w:t xml:space="preserve">法定代表人或授权代表人签字：                                                    </w:t>
      </w:r>
    </w:p>
    <w:p>
      <w:pPr>
        <w:pStyle w:val="2"/>
        <w:ind w:left="0" w:firstLine="0" w:firstLineChars="0"/>
        <w:rPr>
          <w:rFonts w:ascii="微软雅黑" w:hAnsi="微软雅黑" w:eastAsia="微软雅黑" w:cs="微软雅黑"/>
          <w:sz w:val="21"/>
          <w:szCs w:val="21"/>
        </w:rPr>
      </w:pPr>
    </w:p>
    <w:p>
      <w:pPr>
        <w:widowControl/>
        <w:ind w:firstLine="2520" w:firstLineChars="700"/>
        <w:outlineLvl w:val="0"/>
        <w:rPr>
          <w:rFonts w:ascii="微软雅黑" w:hAnsi="微软雅黑" w:eastAsia="微软雅黑" w:cs="微软雅黑"/>
          <w:b w:val="0"/>
          <w:bCs w:val="0"/>
          <w:sz w:val="36"/>
          <w:szCs w:val="36"/>
        </w:rPr>
      </w:pPr>
      <w:bookmarkStart w:id="38" w:name="_Toc7493"/>
      <w:r>
        <w:rPr>
          <w:rFonts w:hint="eastAsia" w:ascii="微软雅黑" w:hAnsi="微软雅黑" w:eastAsia="微软雅黑" w:cs="微软雅黑"/>
          <w:b w:val="0"/>
          <w:bCs w:val="0"/>
          <w:sz w:val="36"/>
          <w:szCs w:val="36"/>
        </w:rPr>
        <w:t>第七章    图纸</w:t>
      </w:r>
      <w:bookmarkEnd w:id="38"/>
    </w:p>
    <w:p>
      <w:pPr>
        <w:pStyle w:val="2"/>
        <w:ind w:firstLine="640"/>
        <w:rPr>
          <w:rFonts w:ascii="微软雅黑" w:hAnsi="微软雅黑" w:eastAsia="微软雅黑" w:cs="微软雅黑"/>
          <w:sz w:val="21"/>
          <w:szCs w:val="21"/>
        </w:rPr>
      </w:pPr>
    </w:p>
    <w:p>
      <w:pPr>
        <w:ind w:firstLine="1260" w:firstLineChars="600"/>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u w:val="single"/>
        </w:rPr>
        <w:t>另附《</w:t>
      </w:r>
      <w:r>
        <w:rPr>
          <w:rFonts w:hint="eastAsia" w:ascii="微软雅黑" w:hAnsi="微软雅黑" w:eastAsia="微软雅黑" w:cs="微软雅黑"/>
          <w:sz w:val="21"/>
          <w:szCs w:val="21"/>
          <w:u w:val="single"/>
          <w:lang w:eastAsia="zh-CN"/>
        </w:rPr>
        <w:t>试桩说明及平面位置</w:t>
      </w:r>
      <w:r>
        <w:rPr>
          <w:rFonts w:hint="eastAsia" w:ascii="微软雅黑" w:hAnsi="微软雅黑" w:eastAsia="微软雅黑" w:cs="微软雅黑"/>
          <w:sz w:val="21"/>
          <w:szCs w:val="21"/>
          <w:u w:val="single"/>
        </w:rPr>
        <w:t>图》</w:t>
      </w:r>
      <w:r>
        <w:rPr>
          <w:rFonts w:hint="eastAsia" w:ascii="微软雅黑" w:hAnsi="微软雅黑" w:eastAsia="微软雅黑" w:cs="微软雅黑"/>
          <w:sz w:val="21"/>
          <w:szCs w:val="21"/>
          <w:u w:val="single"/>
          <w:lang w:eastAsia="zh-CN"/>
        </w:rPr>
        <w:t>（如有）</w:t>
      </w:r>
    </w:p>
    <w:p>
      <w:pPr>
        <w:ind w:firstLine="840" w:firstLineChars="400"/>
        <w:rPr>
          <w:rFonts w:ascii="微软雅黑" w:hAnsi="微软雅黑" w:eastAsia="微软雅黑" w:cs="微软雅黑"/>
          <w:sz w:val="21"/>
          <w:szCs w:val="21"/>
          <w:u w:val="single"/>
        </w:rPr>
      </w:pPr>
    </w:p>
    <w:p>
      <w:pPr>
        <w:ind w:firstLine="840" w:firstLineChars="400"/>
        <w:rPr>
          <w:rFonts w:ascii="微软雅黑" w:hAnsi="微软雅黑" w:eastAsia="微软雅黑" w:cs="微软雅黑"/>
          <w:sz w:val="21"/>
          <w:szCs w:val="21"/>
          <w:u w:val="single"/>
        </w:rPr>
      </w:pPr>
    </w:p>
    <w:p>
      <w:pPr>
        <w:ind w:firstLine="840" w:firstLineChars="400"/>
        <w:rPr>
          <w:rFonts w:ascii="微软雅黑" w:hAnsi="微软雅黑" w:eastAsia="微软雅黑" w:cs="微软雅黑"/>
          <w:sz w:val="21"/>
          <w:szCs w:val="21"/>
          <w:u w:val="single"/>
        </w:rPr>
      </w:pPr>
    </w:p>
    <w:p>
      <w:pPr>
        <w:pStyle w:val="2"/>
        <w:ind w:firstLine="640"/>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p>
      <w:pPr>
        <w:rPr>
          <w:rFonts w:ascii="微软雅黑" w:hAnsi="微软雅黑" w:eastAsia="微软雅黑" w:cs="微软雅黑"/>
          <w:sz w:val="21"/>
          <w:szCs w:val="21"/>
        </w:rPr>
      </w:pP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BN7bTBqwEAAE0DAAAO&#10;AAAAAAAAAAEAIAAAAB4BAABkcnMvZTJvRG9jLnhtbFBLBQYAAAAABgAGAFkBAAA7BQAAAAA=&#10;">
          <v:path/>
          <v:fill on="f" focussize="0,0"/>
          <v:stroke on="f" joinstyle="miter"/>
          <v:imagedata o:title=""/>
          <o:lock v:ext="edit"/>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ascii="华文中宋" w:hAnsi="华文中宋" w:eastAsia="华文中宋" w:cstheme="minorBidi"/>
        <w:color w:val="44546A" w:themeColor="text2"/>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rPr>
        <w:rFonts w:ascii="华文中宋" w:hAnsi="华文中宋" w:eastAsia="华文中宋" w:cstheme="minorBidi"/>
        <w:color w:val="44546A" w:themeColor="text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585D5"/>
    <w:multiLevelType w:val="singleLevel"/>
    <w:tmpl w:val="885585D5"/>
    <w:lvl w:ilvl="0" w:tentative="0">
      <w:start w:val="1"/>
      <w:numFmt w:val="decimal"/>
      <w:suff w:val="nothing"/>
      <w:lvlText w:val="%1、"/>
      <w:lvlJc w:val="left"/>
    </w:lvl>
  </w:abstractNum>
  <w:abstractNum w:abstractNumId="1">
    <w:nsid w:val="904CC259"/>
    <w:multiLevelType w:val="singleLevel"/>
    <w:tmpl w:val="904CC259"/>
    <w:lvl w:ilvl="0" w:tentative="0">
      <w:start w:val="5"/>
      <w:numFmt w:val="decimal"/>
      <w:suff w:val="space"/>
      <w:lvlText w:val="%1."/>
      <w:lvlJc w:val="left"/>
    </w:lvl>
  </w:abstractNum>
  <w:abstractNum w:abstractNumId="2">
    <w:nsid w:val="95070E25"/>
    <w:multiLevelType w:val="singleLevel"/>
    <w:tmpl w:val="95070E25"/>
    <w:lvl w:ilvl="0" w:tentative="0">
      <w:start w:val="6"/>
      <w:numFmt w:val="chineseCounting"/>
      <w:suff w:val="space"/>
      <w:lvlText w:val="第%1章"/>
      <w:lvlJc w:val="left"/>
      <w:rPr>
        <w:rFonts w:hint="eastAsia"/>
      </w:rPr>
    </w:lvl>
  </w:abstractNum>
  <w:abstractNum w:abstractNumId="3">
    <w:nsid w:val="9B56E28A"/>
    <w:multiLevelType w:val="singleLevel"/>
    <w:tmpl w:val="9B56E28A"/>
    <w:lvl w:ilvl="0" w:tentative="0">
      <w:start w:val="1"/>
      <w:numFmt w:val="chineseCounting"/>
      <w:suff w:val="nothing"/>
      <w:lvlText w:val="%1、"/>
      <w:lvlJc w:val="left"/>
      <w:rPr>
        <w:rFonts w:hint="eastAsia"/>
      </w:rPr>
    </w:lvl>
  </w:abstractNum>
  <w:abstractNum w:abstractNumId="4">
    <w:nsid w:val="B12BA281"/>
    <w:multiLevelType w:val="singleLevel"/>
    <w:tmpl w:val="B12BA281"/>
    <w:lvl w:ilvl="0" w:tentative="0">
      <w:start w:val="2"/>
      <w:numFmt w:val="decimal"/>
      <w:suff w:val="space"/>
      <w:lvlText w:val="%1."/>
      <w:lvlJc w:val="left"/>
    </w:lvl>
  </w:abstractNum>
  <w:abstractNum w:abstractNumId="5">
    <w:nsid w:val="1C0D596C"/>
    <w:multiLevelType w:val="multilevel"/>
    <w:tmpl w:val="1C0D596C"/>
    <w:lvl w:ilvl="0" w:tentative="0">
      <w:start w:val="7"/>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1C3B30FB"/>
    <w:multiLevelType w:val="multilevel"/>
    <w:tmpl w:val="1C3B30FB"/>
    <w:lvl w:ilvl="0" w:tentative="0">
      <w:start w:val="6"/>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2206049A"/>
    <w:multiLevelType w:val="multilevel"/>
    <w:tmpl w:val="2206049A"/>
    <w:lvl w:ilvl="0" w:tentative="0">
      <w:start w:val="7"/>
      <w:numFmt w:val="decimal"/>
      <w:lvlText w:val="%1"/>
      <w:lvlJc w:val="left"/>
      <w:pPr>
        <w:tabs>
          <w:tab w:val="left" w:pos="425"/>
        </w:tabs>
        <w:ind w:left="425" w:hanging="425"/>
      </w:pPr>
      <w:rPr>
        <w:rFonts w:hint="eastAsia"/>
      </w:rPr>
    </w:lvl>
    <w:lvl w:ilvl="1" w:tentative="0">
      <w:start w:val="2"/>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8">
    <w:nsid w:val="225F4333"/>
    <w:multiLevelType w:val="multilevel"/>
    <w:tmpl w:val="225F4333"/>
    <w:lvl w:ilvl="0" w:tentative="0">
      <w:start w:val="9"/>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2A356F6B"/>
    <w:multiLevelType w:val="multilevel"/>
    <w:tmpl w:val="2A356F6B"/>
    <w:lvl w:ilvl="0" w:tentative="0">
      <w:start w:val="2"/>
      <w:numFmt w:val="decimal"/>
      <w:lvlText w:val="%1"/>
      <w:lvlJc w:val="left"/>
      <w:pPr>
        <w:tabs>
          <w:tab w:val="left" w:pos="420"/>
        </w:tabs>
        <w:ind w:left="420" w:hanging="420"/>
      </w:pPr>
      <w:rPr>
        <w:rFonts w:hint="default"/>
      </w:rPr>
    </w:lvl>
    <w:lvl w:ilvl="1" w:tentative="0">
      <w:start w:val="1"/>
      <w:numFmt w:val="decimal"/>
      <w:lvlText w:val="%1.%2"/>
      <w:lvlJc w:val="left"/>
      <w:pPr>
        <w:tabs>
          <w:tab w:val="left" w:pos="660"/>
        </w:tabs>
        <w:ind w:left="660" w:hanging="420"/>
      </w:pPr>
      <w:rPr>
        <w:rFonts w:hint="default"/>
      </w:rPr>
    </w:lvl>
    <w:lvl w:ilvl="2" w:tentative="0">
      <w:start w:val="1"/>
      <w:numFmt w:val="decimal"/>
      <w:lvlText w:val="%1.%2.%3"/>
      <w:lvlJc w:val="left"/>
      <w:pPr>
        <w:tabs>
          <w:tab w:val="left" w:pos="1200"/>
        </w:tabs>
        <w:ind w:left="1200" w:hanging="720"/>
      </w:pPr>
      <w:rPr>
        <w:rFonts w:hint="default"/>
      </w:rPr>
    </w:lvl>
    <w:lvl w:ilvl="3" w:tentative="0">
      <w:start w:val="1"/>
      <w:numFmt w:val="decimal"/>
      <w:lvlText w:val="%1.%2.%3.%4"/>
      <w:lvlJc w:val="left"/>
      <w:pPr>
        <w:tabs>
          <w:tab w:val="left" w:pos="1440"/>
        </w:tabs>
        <w:ind w:left="1440" w:hanging="720"/>
      </w:pPr>
      <w:rPr>
        <w:rFonts w:hint="default"/>
      </w:rPr>
    </w:lvl>
    <w:lvl w:ilvl="4" w:tentative="0">
      <w:start w:val="1"/>
      <w:numFmt w:val="decimal"/>
      <w:lvlText w:val="%1.%2.%3.%4.%5"/>
      <w:lvlJc w:val="left"/>
      <w:pPr>
        <w:tabs>
          <w:tab w:val="left" w:pos="2040"/>
        </w:tabs>
        <w:ind w:left="2040" w:hanging="1080"/>
      </w:pPr>
      <w:rPr>
        <w:rFonts w:hint="default"/>
      </w:rPr>
    </w:lvl>
    <w:lvl w:ilvl="5" w:tentative="0">
      <w:start w:val="1"/>
      <w:numFmt w:val="decimal"/>
      <w:lvlText w:val="%1.%2.%3.%4.%5.%6"/>
      <w:lvlJc w:val="left"/>
      <w:pPr>
        <w:tabs>
          <w:tab w:val="left" w:pos="2280"/>
        </w:tabs>
        <w:ind w:left="2280" w:hanging="1080"/>
      </w:pPr>
      <w:rPr>
        <w:rFonts w:hint="default"/>
      </w:rPr>
    </w:lvl>
    <w:lvl w:ilvl="6" w:tentative="0">
      <w:start w:val="1"/>
      <w:numFmt w:val="decimal"/>
      <w:lvlText w:val="%1.%2.%3.%4.%5.%6.%7"/>
      <w:lvlJc w:val="left"/>
      <w:pPr>
        <w:tabs>
          <w:tab w:val="left" w:pos="2880"/>
        </w:tabs>
        <w:ind w:left="2880" w:hanging="1440"/>
      </w:pPr>
      <w:rPr>
        <w:rFonts w:hint="default"/>
      </w:rPr>
    </w:lvl>
    <w:lvl w:ilvl="7" w:tentative="0">
      <w:start w:val="1"/>
      <w:numFmt w:val="decimal"/>
      <w:lvlText w:val="%1.%2.%3.%4.%5.%6.%7.%8"/>
      <w:lvlJc w:val="left"/>
      <w:pPr>
        <w:tabs>
          <w:tab w:val="left" w:pos="3120"/>
        </w:tabs>
        <w:ind w:left="3120" w:hanging="1440"/>
      </w:pPr>
      <w:rPr>
        <w:rFonts w:hint="default"/>
      </w:rPr>
    </w:lvl>
    <w:lvl w:ilvl="8" w:tentative="0">
      <w:start w:val="1"/>
      <w:numFmt w:val="decimal"/>
      <w:lvlText w:val="%1.%2.%3.%4.%5.%6.%7.%8.%9"/>
      <w:lvlJc w:val="left"/>
      <w:pPr>
        <w:tabs>
          <w:tab w:val="left" w:pos="3720"/>
        </w:tabs>
        <w:ind w:left="3720" w:hanging="1800"/>
      </w:pPr>
      <w:rPr>
        <w:rFonts w:hint="default"/>
      </w:rPr>
    </w:lvl>
  </w:abstractNum>
  <w:abstractNum w:abstractNumId="10">
    <w:nsid w:val="2DFA0B46"/>
    <w:multiLevelType w:val="multilevel"/>
    <w:tmpl w:val="2DFA0B46"/>
    <w:lvl w:ilvl="0" w:tentative="0">
      <w:start w:val="8"/>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1">
    <w:nsid w:val="2ED5696E"/>
    <w:multiLevelType w:val="multilevel"/>
    <w:tmpl w:val="2ED5696E"/>
    <w:lvl w:ilvl="0" w:tentative="0">
      <w:start w:val="3"/>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37806DAB"/>
    <w:multiLevelType w:val="multilevel"/>
    <w:tmpl w:val="37806DAB"/>
    <w:lvl w:ilvl="0" w:tentative="0">
      <w:start w:val="4"/>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3">
    <w:nsid w:val="482C1413"/>
    <w:multiLevelType w:val="multilevel"/>
    <w:tmpl w:val="482C1413"/>
    <w:lvl w:ilvl="0" w:tentative="0">
      <w:start w:val="5"/>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60230367"/>
    <w:multiLevelType w:val="singleLevel"/>
    <w:tmpl w:val="60230367"/>
    <w:lvl w:ilvl="0" w:tentative="0">
      <w:start w:val="1"/>
      <w:numFmt w:val="chineseCounting"/>
      <w:suff w:val="nothing"/>
      <w:lvlText w:val="（%1）"/>
      <w:lvlJc w:val="left"/>
      <w:rPr>
        <w:rFonts w:hint="eastAsia"/>
      </w:rPr>
    </w:lvl>
  </w:abstractNum>
  <w:num w:numId="1">
    <w:abstractNumId w:val="4"/>
  </w:num>
  <w:num w:numId="2">
    <w:abstractNumId w:val="14"/>
  </w:num>
  <w:num w:numId="3">
    <w:abstractNumId w:val="9"/>
  </w:num>
  <w:num w:numId="4">
    <w:abstractNumId w:val="11"/>
  </w:num>
  <w:num w:numId="5">
    <w:abstractNumId w:val="12"/>
  </w:num>
  <w:num w:numId="6">
    <w:abstractNumId w:val="1"/>
  </w:num>
  <w:num w:numId="7">
    <w:abstractNumId w:val="13"/>
  </w:num>
  <w:num w:numId="8">
    <w:abstractNumId w:val="6"/>
  </w:num>
  <w:num w:numId="9">
    <w:abstractNumId w:val="5"/>
  </w:num>
  <w:num w:numId="10">
    <w:abstractNumId w:val="7"/>
  </w:num>
  <w:num w:numId="11">
    <w:abstractNumId w:val="10"/>
  </w:num>
  <w:num w:numId="12">
    <w:abstractNumId w:val="8"/>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c3ZWQzZjFjOTdlZDhmYjI4N2M5OTI4M2UyZjI0ZGEifQ=="/>
  </w:docVars>
  <w:rsids>
    <w:rsidRoot w:val="238F575B"/>
    <w:rsid w:val="00083394"/>
    <w:rsid w:val="00097643"/>
    <w:rsid w:val="000E4183"/>
    <w:rsid w:val="001437B5"/>
    <w:rsid w:val="00160430"/>
    <w:rsid w:val="001E6B2D"/>
    <w:rsid w:val="0022520C"/>
    <w:rsid w:val="0025742B"/>
    <w:rsid w:val="002A573B"/>
    <w:rsid w:val="002D16C0"/>
    <w:rsid w:val="002D7F66"/>
    <w:rsid w:val="002E17DE"/>
    <w:rsid w:val="002E68A0"/>
    <w:rsid w:val="00335BC5"/>
    <w:rsid w:val="00343AED"/>
    <w:rsid w:val="003651A8"/>
    <w:rsid w:val="003E79F5"/>
    <w:rsid w:val="003F6516"/>
    <w:rsid w:val="0044198A"/>
    <w:rsid w:val="00456FD4"/>
    <w:rsid w:val="004D15F6"/>
    <w:rsid w:val="004E547C"/>
    <w:rsid w:val="00582EBE"/>
    <w:rsid w:val="00624B3D"/>
    <w:rsid w:val="0064104B"/>
    <w:rsid w:val="00651077"/>
    <w:rsid w:val="006C1D01"/>
    <w:rsid w:val="006E7F8E"/>
    <w:rsid w:val="00731B4E"/>
    <w:rsid w:val="007B24F4"/>
    <w:rsid w:val="008753F9"/>
    <w:rsid w:val="00877169"/>
    <w:rsid w:val="008857C8"/>
    <w:rsid w:val="008F5192"/>
    <w:rsid w:val="0090080E"/>
    <w:rsid w:val="00917B29"/>
    <w:rsid w:val="00922C27"/>
    <w:rsid w:val="00930528"/>
    <w:rsid w:val="00947369"/>
    <w:rsid w:val="0099202C"/>
    <w:rsid w:val="009947EB"/>
    <w:rsid w:val="00995F14"/>
    <w:rsid w:val="00A020D8"/>
    <w:rsid w:val="00A2431B"/>
    <w:rsid w:val="00A61285"/>
    <w:rsid w:val="00AD0C51"/>
    <w:rsid w:val="00AD7BFC"/>
    <w:rsid w:val="00AF5FFE"/>
    <w:rsid w:val="00B06E28"/>
    <w:rsid w:val="00B65723"/>
    <w:rsid w:val="00BA701F"/>
    <w:rsid w:val="00BB798D"/>
    <w:rsid w:val="00C446CA"/>
    <w:rsid w:val="00CB53CD"/>
    <w:rsid w:val="00CD003E"/>
    <w:rsid w:val="00CD49CA"/>
    <w:rsid w:val="00CD591A"/>
    <w:rsid w:val="00D37E30"/>
    <w:rsid w:val="00DA3916"/>
    <w:rsid w:val="00DD610F"/>
    <w:rsid w:val="00DE725B"/>
    <w:rsid w:val="00E56CE7"/>
    <w:rsid w:val="00E7639C"/>
    <w:rsid w:val="00E76848"/>
    <w:rsid w:val="00E85C39"/>
    <w:rsid w:val="00F33937"/>
    <w:rsid w:val="00FB7B43"/>
    <w:rsid w:val="013C690E"/>
    <w:rsid w:val="013D33D6"/>
    <w:rsid w:val="01CA63A7"/>
    <w:rsid w:val="02291B09"/>
    <w:rsid w:val="02B26E88"/>
    <w:rsid w:val="02F53218"/>
    <w:rsid w:val="030649AE"/>
    <w:rsid w:val="031920A4"/>
    <w:rsid w:val="032064E7"/>
    <w:rsid w:val="0321400D"/>
    <w:rsid w:val="03C30C20"/>
    <w:rsid w:val="03C440BD"/>
    <w:rsid w:val="03CF3EDF"/>
    <w:rsid w:val="044342EA"/>
    <w:rsid w:val="04545D91"/>
    <w:rsid w:val="04D846ED"/>
    <w:rsid w:val="04DA4D31"/>
    <w:rsid w:val="04E05DC3"/>
    <w:rsid w:val="04E771C2"/>
    <w:rsid w:val="04EE1B8E"/>
    <w:rsid w:val="04F91F60"/>
    <w:rsid w:val="05214A43"/>
    <w:rsid w:val="05346FAC"/>
    <w:rsid w:val="057D39B6"/>
    <w:rsid w:val="0587760B"/>
    <w:rsid w:val="05C55D30"/>
    <w:rsid w:val="0702547F"/>
    <w:rsid w:val="0709503F"/>
    <w:rsid w:val="07320112"/>
    <w:rsid w:val="07885846"/>
    <w:rsid w:val="079E5B5A"/>
    <w:rsid w:val="07BE1E2B"/>
    <w:rsid w:val="07D949B8"/>
    <w:rsid w:val="08266C0C"/>
    <w:rsid w:val="085B41E9"/>
    <w:rsid w:val="086102D9"/>
    <w:rsid w:val="08F76956"/>
    <w:rsid w:val="096E7880"/>
    <w:rsid w:val="098F7F23"/>
    <w:rsid w:val="09BC683E"/>
    <w:rsid w:val="09F45FD8"/>
    <w:rsid w:val="0A432742"/>
    <w:rsid w:val="0A66421F"/>
    <w:rsid w:val="0B3D118C"/>
    <w:rsid w:val="0B9E444D"/>
    <w:rsid w:val="0BCF55BB"/>
    <w:rsid w:val="0C2801BA"/>
    <w:rsid w:val="0C4925B1"/>
    <w:rsid w:val="0C590F21"/>
    <w:rsid w:val="0CA21479"/>
    <w:rsid w:val="0CBB3CD3"/>
    <w:rsid w:val="0D3A1D3F"/>
    <w:rsid w:val="0D3B1B72"/>
    <w:rsid w:val="0D733991"/>
    <w:rsid w:val="0D7B1DB3"/>
    <w:rsid w:val="0DDA1988"/>
    <w:rsid w:val="0DDC47A5"/>
    <w:rsid w:val="0DF81AB7"/>
    <w:rsid w:val="0DFB6FC3"/>
    <w:rsid w:val="0E627403"/>
    <w:rsid w:val="0E6A4D12"/>
    <w:rsid w:val="0ED10695"/>
    <w:rsid w:val="0EE146EC"/>
    <w:rsid w:val="0F38518E"/>
    <w:rsid w:val="0F555725"/>
    <w:rsid w:val="0F68793B"/>
    <w:rsid w:val="0F6E38CC"/>
    <w:rsid w:val="0F842A68"/>
    <w:rsid w:val="0FE12B5A"/>
    <w:rsid w:val="0FE73EE9"/>
    <w:rsid w:val="10012DAE"/>
    <w:rsid w:val="106341CD"/>
    <w:rsid w:val="10C93F97"/>
    <w:rsid w:val="10E52AF6"/>
    <w:rsid w:val="10ED13EB"/>
    <w:rsid w:val="10F824F2"/>
    <w:rsid w:val="11151E3F"/>
    <w:rsid w:val="111927C8"/>
    <w:rsid w:val="1152731E"/>
    <w:rsid w:val="11664BE1"/>
    <w:rsid w:val="116E7D55"/>
    <w:rsid w:val="117B2B3A"/>
    <w:rsid w:val="11874286"/>
    <w:rsid w:val="118916FB"/>
    <w:rsid w:val="119015B5"/>
    <w:rsid w:val="119B360E"/>
    <w:rsid w:val="119D0D03"/>
    <w:rsid w:val="11FD22DE"/>
    <w:rsid w:val="123258EF"/>
    <w:rsid w:val="124B7377"/>
    <w:rsid w:val="126F237E"/>
    <w:rsid w:val="12C933A6"/>
    <w:rsid w:val="12CF6A8C"/>
    <w:rsid w:val="12E75BE7"/>
    <w:rsid w:val="12E84200"/>
    <w:rsid w:val="12FC3864"/>
    <w:rsid w:val="131D4D88"/>
    <w:rsid w:val="13610FE2"/>
    <w:rsid w:val="13635F4A"/>
    <w:rsid w:val="13820CB4"/>
    <w:rsid w:val="143F754A"/>
    <w:rsid w:val="144E2788"/>
    <w:rsid w:val="145B29F1"/>
    <w:rsid w:val="14BC4BF2"/>
    <w:rsid w:val="14D40957"/>
    <w:rsid w:val="14D52C06"/>
    <w:rsid w:val="14E32AEA"/>
    <w:rsid w:val="154A236E"/>
    <w:rsid w:val="156840BD"/>
    <w:rsid w:val="15C058FA"/>
    <w:rsid w:val="15CB78CC"/>
    <w:rsid w:val="15DF7BB5"/>
    <w:rsid w:val="16451687"/>
    <w:rsid w:val="16502941"/>
    <w:rsid w:val="165A5414"/>
    <w:rsid w:val="166E331E"/>
    <w:rsid w:val="167930C5"/>
    <w:rsid w:val="168418E8"/>
    <w:rsid w:val="16E85DC2"/>
    <w:rsid w:val="171C4DC0"/>
    <w:rsid w:val="171E0E9C"/>
    <w:rsid w:val="1748689F"/>
    <w:rsid w:val="17663570"/>
    <w:rsid w:val="177708FD"/>
    <w:rsid w:val="177724C4"/>
    <w:rsid w:val="17937964"/>
    <w:rsid w:val="184E1EDE"/>
    <w:rsid w:val="1874095E"/>
    <w:rsid w:val="18770500"/>
    <w:rsid w:val="187C1726"/>
    <w:rsid w:val="18EC5FD7"/>
    <w:rsid w:val="18F550D8"/>
    <w:rsid w:val="19032C52"/>
    <w:rsid w:val="196C11EC"/>
    <w:rsid w:val="19B436F7"/>
    <w:rsid w:val="19BB441C"/>
    <w:rsid w:val="19E03FB4"/>
    <w:rsid w:val="19EE7B83"/>
    <w:rsid w:val="1A4A39F2"/>
    <w:rsid w:val="1B0D4AA2"/>
    <w:rsid w:val="1B167FD9"/>
    <w:rsid w:val="1B194B0D"/>
    <w:rsid w:val="1B6A434C"/>
    <w:rsid w:val="1BBE4697"/>
    <w:rsid w:val="1C112A19"/>
    <w:rsid w:val="1C166281"/>
    <w:rsid w:val="1D2429D6"/>
    <w:rsid w:val="1D2C360C"/>
    <w:rsid w:val="1D644C5E"/>
    <w:rsid w:val="1D836E0B"/>
    <w:rsid w:val="1D905BB2"/>
    <w:rsid w:val="1DCB6BF8"/>
    <w:rsid w:val="1E2A5C63"/>
    <w:rsid w:val="1E2C0141"/>
    <w:rsid w:val="1E381F49"/>
    <w:rsid w:val="1E5C01C2"/>
    <w:rsid w:val="1E8A219C"/>
    <w:rsid w:val="1EAE454F"/>
    <w:rsid w:val="1F0E4845"/>
    <w:rsid w:val="1F2A54BC"/>
    <w:rsid w:val="1F5C4C46"/>
    <w:rsid w:val="1F95570F"/>
    <w:rsid w:val="1FE10638"/>
    <w:rsid w:val="1FEC00CA"/>
    <w:rsid w:val="1FF00B9C"/>
    <w:rsid w:val="1FF74980"/>
    <w:rsid w:val="203F457D"/>
    <w:rsid w:val="2046735D"/>
    <w:rsid w:val="20471F63"/>
    <w:rsid w:val="20840EFE"/>
    <w:rsid w:val="20874AC5"/>
    <w:rsid w:val="20BB3FCC"/>
    <w:rsid w:val="21054991"/>
    <w:rsid w:val="213F482F"/>
    <w:rsid w:val="21704DAF"/>
    <w:rsid w:val="21C277BE"/>
    <w:rsid w:val="21F66939"/>
    <w:rsid w:val="21FA1A59"/>
    <w:rsid w:val="22222BAE"/>
    <w:rsid w:val="22373149"/>
    <w:rsid w:val="22BE4F7D"/>
    <w:rsid w:val="22E65FA0"/>
    <w:rsid w:val="22EB130A"/>
    <w:rsid w:val="23033A67"/>
    <w:rsid w:val="232F49D2"/>
    <w:rsid w:val="233039FB"/>
    <w:rsid w:val="238F575B"/>
    <w:rsid w:val="2419685E"/>
    <w:rsid w:val="24224BBA"/>
    <w:rsid w:val="24AA1E74"/>
    <w:rsid w:val="24BB759F"/>
    <w:rsid w:val="24C17CF1"/>
    <w:rsid w:val="25271515"/>
    <w:rsid w:val="257D7302"/>
    <w:rsid w:val="25FF7B02"/>
    <w:rsid w:val="260413AB"/>
    <w:rsid w:val="26061227"/>
    <w:rsid w:val="261A696E"/>
    <w:rsid w:val="262D2638"/>
    <w:rsid w:val="26367A51"/>
    <w:rsid w:val="26A57985"/>
    <w:rsid w:val="26C64400"/>
    <w:rsid w:val="26F472C2"/>
    <w:rsid w:val="26FA26DB"/>
    <w:rsid w:val="27117D71"/>
    <w:rsid w:val="27173C24"/>
    <w:rsid w:val="273B20AC"/>
    <w:rsid w:val="278C5D90"/>
    <w:rsid w:val="27DE3C6D"/>
    <w:rsid w:val="27EB6814"/>
    <w:rsid w:val="28101143"/>
    <w:rsid w:val="281C4006"/>
    <w:rsid w:val="28210E7B"/>
    <w:rsid w:val="287116DC"/>
    <w:rsid w:val="28B76DB7"/>
    <w:rsid w:val="293E770D"/>
    <w:rsid w:val="29B11398"/>
    <w:rsid w:val="29B73358"/>
    <w:rsid w:val="2A353D77"/>
    <w:rsid w:val="2A6A092B"/>
    <w:rsid w:val="2ACA3062"/>
    <w:rsid w:val="2AF27EBA"/>
    <w:rsid w:val="2B275801"/>
    <w:rsid w:val="2B6C168D"/>
    <w:rsid w:val="2BD9431C"/>
    <w:rsid w:val="2C3F192C"/>
    <w:rsid w:val="2C646A00"/>
    <w:rsid w:val="2D031C52"/>
    <w:rsid w:val="2D130FEA"/>
    <w:rsid w:val="2D5F6363"/>
    <w:rsid w:val="2DBF11B6"/>
    <w:rsid w:val="2DCF79B1"/>
    <w:rsid w:val="2DD85145"/>
    <w:rsid w:val="2DE802AD"/>
    <w:rsid w:val="2DEB316E"/>
    <w:rsid w:val="2DF74F8D"/>
    <w:rsid w:val="2E0852FA"/>
    <w:rsid w:val="2E354572"/>
    <w:rsid w:val="2E426A62"/>
    <w:rsid w:val="2E46063D"/>
    <w:rsid w:val="2E772EEE"/>
    <w:rsid w:val="2EAB4A62"/>
    <w:rsid w:val="2F0F2DE8"/>
    <w:rsid w:val="2F1E7D5F"/>
    <w:rsid w:val="2F5D6A5B"/>
    <w:rsid w:val="2F912594"/>
    <w:rsid w:val="2FD93C68"/>
    <w:rsid w:val="2FE26503"/>
    <w:rsid w:val="2FF36DA3"/>
    <w:rsid w:val="30185EA6"/>
    <w:rsid w:val="30637B0D"/>
    <w:rsid w:val="30956FD0"/>
    <w:rsid w:val="30BB0333"/>
    <w:rsid w:val="30C237F2"/>
    <w:rsid w:val="30F314C9"/>
    <w:rsid w:val="314D19A6"/>
    <w:rsid w:val="316E1749"/>
    <w:rsid w:val="317A3384"/>
    <w:rsid w:val="317D6D10"/>
    <w:rsid w:val="31A30910"/>
    <w:rsid w:val="31C10021"/>
    <w:rsid w:val="323727D2"/>
    <w:rsid w:val="32471A56"/>
    <w:rsid w:val="325765EE"/>
    <w:rsid w:val="326F5C6B"/>
    <w:rsid w:val="32CD77CE"/>
    <w:rsid w:val="32D77123"/>
    <w:rsid w:val="330138B5"/>
    <w:rsid w:val="331D3141"/>
    <w:rsid w:val="331E3B25"/>
    <w:rsid w:val="334D3F87"/>
    <w:rsid w:val="33972E37"/>
    <w:rsid w:val="33C64D23"/>
    <w:rsid w:val="33FB5974"/>
    <w:rsid w:val="33FD0D2F"/>
    <w:rsid w:val="34477D58"/>
    <w:rsid w:val="34531DBE"/>
    <w:rsid w:val="347831DE"/>
    <w:rsid w:val="34B45AA5"/>
    <w:rsid w:val="34CF24FB"/>
    <w:rsid w:val="34DF6F4D"/>
    <w:rsid w:val="34EA39B0"/>
    <w:rsid w:val="351002CC"/>
    <w:rsid w:val="3566227F"/>
    <w:rsid w:val="358F13B0"/>
    <w:rsid w:val="35910EAB"/>
    <w:rsid w:val="35BC6A01"/>
    <w:rsid w:val="35CC6426"/>
    <w:rsid w:val="35E972B6"/>
    <w:rsid w:val="36574078"/>
    <w:rsid w:val="36C1478D"/>
    <w:rsid w:val="37101AAB"/>
    <w:rsid w:val="375E15F4"/>
    <w:rsid w:val="37C85C02"/>
    <w:rsid w:val="37C87FD8"/>
    <w:rsid w:val="37DB62C5"/>
    <w:rsid w:val="37E768F1"/>
    <w:rsid w:val="381672D6"/>
    <w:rsid w:val="38262F51"/>
    <w:rsid w:val="38766362"/>
    <w:rsid w:val="388A3369"/>
    <w:rsid w:val="38D958D6"/>
    <w:rsid w:val="38FE22EA"/>
    <w:rsid w:val="3914724D"/>
    <w:rsid w:val="39296E1F"/>
    <w:rsid w:val="39421F13"/>
    <w:rsid w:val="39444D34"/>
    <w:rsid w:val="39494EB9"/>
    <w:rsid w:val="399C7102"/>
    <w:rsid w:val="39AD1B7B"/>
    <w:rsid w:val="39B25B4A"/>
    <w:rsid w:val="39C03DE5"/>
    <w:rsid w:val="3A0E027D"/>
    <w:rsid w:val="3A1416FF"/>
    <w:rsid w:val="3A48035D"/>
    <w:rsid w:val="3A577D39"/>
    <w:rsid w:val="3A775CE5"/>
    <w:rsid w:val="3A7A4EF4"/>
    <w:rsid w:val="3A8C56C8"/>
    <w:rsid w:val="3A95495B"/>
    <w:rsid w:val="3AAC2970"/>
    <w:rsid w:val="3AB27E15"/>
    <w:rsid w:val="3B365BA1"/>
    <w:rsid w:val="3BC82FEE"/>
    <w:rsid w:val="3BCF0F80"/>
    <w:rsid w:val="3BFA096D"/>
    <w:rsid w:val="3C2372BE"/>
    <w:rsid w:val="3C5F2ED5"/>
    <w:rsid w:val="3CA50D8B"/>
    <w:rsid w:val="3CC1135B"/>
    <w:rsid w:val="3D0E510B"/>
    <w:rsid w:val="3D2757A1"/>
    <w:rsid w:val="3D2832C7"/>
    <w:rsid w:val="3D2A5291"/>
    <w:rsid w:val="3DF4460B"/>
    <w:rsid w:val="3E03620E"/>
    <w:rsid w:val="3E5C0C0E"/>
    <w:rsid w:val="3E772373"/>
    <w:rsid w:val="3EBB20C0"/>
    <w:rsid w:val="3EC667D5"/>
    <w:rsid w:val="3ECD05CA"/>
    <w:rsid w:val="3F0110BB"/>
    <w:rsid w:val="3F0A35CC"/>
    <w:rsid w:val="3F352F02"/>
    <w:rsid w:val="3F791C98"/>
    <w:rsid w:val="40492770"/>
    <w:rsid w:val="408A519F"/>
    <w:rsid w:val="408B100E"/>
    <w:rsid w:val="40DF6392"/>
    <w:rsid w:val="41072EE9"/>
    <w:rsid w:val="41175E04"/>
    <w:rsid w:val="412F4931"/>
    <w:rsid w:val="4138376A"/>
    <w:rsid w:val="413A2C9B"/>
    <w:rsid w:val="413F350F"/>
    <w:rsid w:val="417E5BAB"/>
    <w:rsid w:val="4189565B"/>
    <w:rsid w:val="41943621"/>
    <w:rsid w:val="41EA16D1"/>
    <w:rsid w:val="42664FBD"/>
    <w:rsid w:val="42B95F38"/>
    <w:rsid w:val="42C35114"/>
    <w:rsid w:val="42F308B1"/>
    <w:rsid w:val="430D7B98"/>
    <w:rsid w:val="431B0341"/>
    <w:rsid w:val="4355070C"/>
    <w:rsid w:val="439C317A"/>
    <w:rsid w:val="43AC4C52"/>
    <w:rsid w:val="43FA1192"/>
    <w:rsid w:val="43FD30C6"/>
    <w:rsid w:val="440C3F7D"/>
    <w:rsid w:val="44812A1C"/>
    <w:rsid w:val="44A1559D"/>
    <w:rsid w:val="44A9614C"/>
    <w:rsid w:val="44CA0EA2"/>
    <w:rsid w:val="44F363CD"/>
    <w:rsid w:val="450E0381"/>
    <w:rsid w:val="4521341D"/>
    <w:rsid w:val="45396CE8"/>
    <w:rsid w:val="4583334E"/>
    <w:rsid w:val="45A74519"/>
    <w:rsid w:val="45AB59E1"/>
    <w:rsid w:val="45F15D82"/>
    <w:rsid w:val="460743C1"/>
    <w:rsid w:val="462D1433"/>
    <w:rsid w:val="46444369"/>
    <w:rsid w:val="46772DDF"/>
    <w:rsid w:val="469043B7"/>
    <w:rsid w:val="47002DA9"/>
    <w:rsid w:val="473236C0"/>
    <w:rsid w:val="477548DA"/>
    <w:rsid w:val="47756166"/>
    <w:rsid w:val="47945387"/>
    <w:rsid w:val="47A44BBD"/>
    <w:rsid w:val="47A729F1"/>
    <w:rsid w:val="47D52961"/>
    <w:rsid w:val="47E14041"/>
    <w:rsid w:val="47F16B76"/>
    <w:rsid w:val="48026EBD"/>
    <w:rsid w:val="485321E0"/>
    <w:rsid w:val="48576813"/>
    <w:rsid w:val="485F2EFA"/>
    <w:rsid w:val="48E24DBD"/>
    <w:rsid w:val="490A7703"/>
    <w:rsid w:val="491F377F"/>
    <w:rsid w:val="49A60395"/>
    <w:rsid w:val="49C347E0"/>
    <w:rsid w:val="4A171B6A"/>
    <w:rsid w:val="4A6275A2"/>
    <w:rsid w:val="4A6E4424"/>
    <w:rsid w:val="4AC629FC"/>
    <w:rsid w:val="4ADC6E79"/>
    <w:rsid w:val="4AF003A5"/>
    <w:rsid w:val="4B131F5E"/>
    <w:rsid w:val="4B7E4825"/>
    <w:rsid w:val="4B9D3AAD"/>
    <w:rsid w:val="4BCD3F29"/>
    <w:rsid w:val="4C212EC1"/>
    <w:rsid w:val="4C583BC9"/>
    <w:rsid w:val="4C5B0FC3"/>
    <w:rsid w:val="4C6B4E42"/>
    <w:rsid w:val="4C732BB5"/>
    <w:rsid w:val="4C891FD4"/>
    <w:rsid w:val="4CB1444D"/>
    <w:rsid w:val="4CB215A2"/>
    <w:rsid w:val="4CD8163D"/>
    <w:rsid w:val="4CDF7E46"/>
    <w:rsid w:val="4D3402FB"/>
    <w:rsid w:val="4D855CCC"/>
    <w:rsid w:val="4DEE2391"/>
    <w:rsid w:val="4E087D00"/>
    <w:rsid w:val="4E383D44"/>
    <w:rsid w:val="4E42060F"/>
    <w:rsid w:val="4E4F4B57"/>
    <w:rsid w:val="4E782E22"/>
    <w:rsid w:val="4EEE0D1B"/>
    <w:rsid w:val="4F0651C4"/>
    <w:rsid w:val="4F1E5158"/>
    <w:rsid w:val="4F233F71"/>
    <w:rsid w:val="4F35258F"/>
    <w:rsid w:val="4F361873"/>
    <w:rsid w:val="4F67346F"/>
    <w:rsid w:val="4F675ED1"/>
    <w:rsid w:val="4F7F0452"/>
    <w:rsid w:val="4FC60BA6"/>
    <w:rsid w:val="4FE15C83"/>
    <w:rsid w:val="4FFD0EF1"/>
    <w:rsid w:val="500959C0"/>
    <w:rsid w:val="506D7911"/>
    <w:rsid w:val="50EE5ABE"/>
    <w:rsid w:val="50F9524E"/>
    <w:rsid w:val="51503AE8"/>
    <w:rsid w:val="518E05A7"/>
    <w:rsid w:val="518E5997"/>
    <w:rsid w:val="51E1640E"/>
    <w:rsid w:val="51E7154B"/>
    <w:rsid w:val="5221134C"/>
    <w:rsid w:val="52383C85"/>
    <w:rsid w:val="52ED22B7"/>
    <w:rsid w:val="53690469"/>
    <w:rsid w:val="53CA2468"/>
    <w:rsid w:val="53D043CD"/>
    <w:rsid w:val="53EF080A"/>
    <w:rsid w:val="541A5C08"/>
    <w:rsid w:val="5429409D"/>
    <w:rsid w:val="54DC5E70"/>
    <w:rsid w:val="55E8569D"/>
    <w:rsid w:val="568D446F"/>
    <w:rsid w:val="57033364"/>
    <w:rsid w:val="57270A88"/>
    <w:rsid w:val="573920C0"/>
    <w:rsid w:val="574540B4"/>
    <w:rsid w:val="578E30E5"/>
    <w:rsid w:val="57B0519C"/>
    <w:rsid w:val="57B47300"/>
    <w:rsid w:val="57D40147"/>
    <w:rsid w:val="57F255A5"/>
    <w:rsid w:val="58060437"/>
    <w:rsid w:val="582C15DA"/>
    <w:rsid w:val="58334EDF"/>
    <w:rsid w:val="58417880"/>
    <w:rsid w:val="58C751BE"/>
    <w:rsid w:val="58D95C71"/>
    <w:rsid w:val="58FF0D6A"/>
    <w:rsid w:val="590649AC"/>
    <w:rsid w:val="594C70BE"/>
    <w:rsid w:val="597341C6"/>
    <w:rsid w:val="598A7268"/>
    <w:rsid w:val="59B93074"/>
    <w:rsid w:val="59D36AF8"/>
    <w:rsid w:val="59D73CE1"/>
    <w:rsid w:val="5A184086"/>
    <w:rsid w:val="5A450205"/>
    <w:rsid w:val="5A4C5F36"/>
    <w:rsid w:val="5A6E693B"/>
    <w:rsid w:val="5A8524D3"/>
    <w:rsid w:val="5AB542DA"/>
    <w:rsid w:val="5ADD293A"/>
    <w:rsid w:val="5B0033BF"/>
    <w:rsid w:val="5B2064F0"/>
    <w:rsid w:val="5B8310A4"/>
    <w:rsid w:val="5BAA0422"/>
    <w:rsid w:val="5BD26446"/>
    <w:rsid w:val="5C1F0F55"/>
    <w:rsid w:val="5C275790"/>
    <w:rsid w:val="5C51599B"/>
    <w:rsid w:val="5C8B47D2"/>
    <w:rsid w:val="5C97157E"/>
    <w:rsid w:val="5CC93635"/>
    <w:rsid w:val="5D2473CC"/>
    <w:rsid w:val="5D363205"/>
    <w:rsid w:val="5D4B79C3"/>
    <w:rsid w:val="5D785605"/>
    <w:rsid w:val="5DBE5E3B"/>
    <w:rsid w:val="5E010D0D"/>
    <w:rsid w:val="5E152066"/>
    <w:rsid w:val="5E733E58"/>
    <w:rsid w:val="5E7C34DC"/>
    <w:rsid w:val="5E7E6D93"/>
    <w:rsid w:val="5EA52572"/>
    <w:rsid w:val="5F107606"/>
    <w:rsid w:val="5F582F78"/>
    <w:rsid w:val="5FED343B"/>
    <w:rsid w:val="608479C7"/>
    <w:rsid w:val="609E371C"/>
    <w:rsid w:val="61077514"/>
    <w:rsid w:val="61235EC7"/>
    <w:rsid w:val="613F1423"/>
    <w:rsid w:val="614E7F30"/>
    <w:rsid w:val="618101C8"/>
    <w:rsid w:val="61907509"/>
    <w:rsid w:val="61E66538"/>
    <w:rsid w:val="620C362F"/>
    <w:rsid w:val="62397BA1"/>
    <w:rsid w:val="628472D5"/>
    <w:rsid w:val="62F6339C"/>
    <w:rsid w:val="635E38F3"/>
    <w:rsid w:val="63657F3B"/>
    <w:rsid w:val="63A64DC2"/>
    <w:rsid w:val="63A9770B"/>
    <w:rsid w:val="63DC4A42"/>
    <w:rsid w:val="63E92D2C"/>
    <w:rsid w:val="63EB0222"/>
    <w:rsid w:val="641363BF"/>
    <w:rsid w:val="64140689"/>
    <w:rsid w:val="643D4833"/>
    <w:rsid w:val="64434E72"/>
    <w:rsid w:val="64436AEE"/>
    <w:rsid w:val="647F618C"/>
    <w:rsid w:val="64966BE4"/>
    <w:rsid w:val="64AA722A"/>
    <w:rsid w:val="64F02FFD"/>
    <w:rsid w:val="652F0DE7"/>
    <w:rsid w:val="656D21FC"/>
    <w:rsid w:val="6593581A"/>
    <w:rsid w:val="65AF6DA2"/>
    <w:rsid w:val="66473801"/>
    <w:rsid w:val="667B316D"/>
    <w:rsid w:val="668A5E84"/>
    <w:rsid w:val="66A54B9D"/>
    <w:rsid w:val="66EC45A7"/>
    <w:rsid w:val="66F76B74"/>
    <w:rsid w:val="674E468D"/>
    <w:rsid w:val="675E140E"/>
    <w:rsid w:val="677F7E04"/>
    <w:rsid w:val="67AB29F7"/>
    <w:rsid w:val="67E934CF"/>
    <w:rsid w:val="67F75E10"/>
    <w:rsid w:val="68497272"/>
    <w:rsid w:val="685F240C"/>
    <w:rsid w:val="688060A3"/>
    <w:rsid w:val="68FF7E30"/>
    <w:rsid w:val="69511F8D"/>
    <w:rsid w:val="69623539"/>
    <w:rsid w:val="69931D0D"/>
    <w:rsid w:val="6993228A"/>
    <w:rsid w:val="699E52C4"/>
    <w:rsid w:val="69C06187"/>
    <w:rsid w:val="69FE5B1A"/>
    <w:rsid w:val="6A370359"/>
    <w:rsid w:val="6A5D606E"/>
    <w:rsid w:val="6A937BD0"/>
    <w:rsid w:val="6A9736B6"/>
    <w:rsid w:val="6AD61C10"/>
    <w:rsid w:val="6AF02DC7"/>
    <w:rsid w:val="6B010DB4"/>
    <w:rsid w:val="6B0845B4"/>
    <w:rsid w:val="6B712159"/>
    <w:rsid w:val="6BBF66A3"/>
    <w:rsid w:val="6BDA5B5D"/>
    <w:rsid w:val="6BE24FC8"/>
    <w:rsid w:val="6BF16DF6"/>
    <w:rsid w:val="6C3343FA"/>
    <w:rsid w:val="6C420047"/>
    <w:rsid w:val="6C576275"/>
    <w:rsid w:val="6C5B75B2"/>
    <w:rsid w:val="6CF67437"/>
    <w:rsid w:val="6D3B229D"/>
    <w:rsid w:val="6D6D0743"/>
    <w:rsid w:val="6DE376B6"/>
    <w:rsid w:val="6DEB4C59"/>
    <w:rsid w:val="6DFC7F63"/>
    <w:rsid w:val="6E28035F"/>
    <w:rsid w:val="6E4E7735"/>
    <w:rsid w:val="6E852996"/>
    <w:rsid w:val="6E8A3761"/>
    <w:rsid w:val="6E9C573F"/>
    <w:rsid w:val="6EDC5B3C"/>
    <w:rsid w:val="6EDE50A8"/>
    <w:rsid w:val="6EEA0D4D"/>
    <w:rsid w:val="6F246DBE"/>
    <w:rsid w:val="6F3F7D7A"/>
    <w:rsid w:val="6F587105"/>
    <w:rsid w:val="6F5A4D44"/>
    <w:rsid w:val="6F7B3DA1"/>
    <w:rsid w:val="6FD21C4F"/>
    <w:rsid w:val="701E6087"/>
    <w:rsid w:val="70547868"/>
    <w:rsid w:val="70587E51"/>
    <w:rsid w:val="70832715"/>
    <w:rsid w:val="70D86BCC"/>
    <w:rsid w:val="70EC5DDE"/>
    <w:rsid w:val="713906D7"/>
    <w:rsid w:val="71535397"/>
    <w:rsid w:val="71617E9B"/>
    <w:rsid w:val="719135DB"/>
    <w:rsid w:val="71A768D5"/>
    <w:rsid w:val="71B479B0"/>
    <w:rsid w:val="723C3175"/>
    <w:rsid w:val="723F66BC"/>
    <w:rsid w:val="7242215A"/>
    <w:rsid w:val="72457819"/>
    <w:rsid w:val="72547118"/>
    <w:rsid w:val="729624A5"/>
    <w:rsid w:val="72B648F6"/>
    <w:rsid w:val="72F670D5"/>
    <w:rsid w:val="73395F5A"/>
    <w:rsid w:val="7345434B"/>
    <w:rsid w:val="735338D8"/>
    <w:rsid w:val="735C3D8F"/>
    <w:rsid w:val="737C179A"/>
    <w:rsid w:val="738B32A5"/>
    <w:rsid w:val="738D2C77"/>
    <w:rsid w:val="73966C01"/>
    <w:rsid w:val="73D00F5D"/>
    <w:rsid w:val="73EE6BF8"/>
    <w:rsid w:val="74016D8B"/>
    <w:rsid w:val="743E332A"/>
    <w:rsid w:val="744F6DB0"/>
    <w:rsid w:val="745A6A44"/>
    <w:rsid w:val="746769B0"/>
    <w:rsid w:val="74CB28DA"/>
    <w:rsid w:val="75186859"/>
    <w:rsid w:val="751F0A9D"/>
    <w:rsid w:val="754B57C9"/>
    <w:rsid w:val="75787F63"/>
    <w:rsid w:val="758F0780"/>
    <w:rsid w:val="759E11F5"/>
    <w:rsid w:val="75CB21CC"/>
    <w:rsid w:val="761C7166"/>
    <w:rsid w:val="762B1157"/>
    <w:rsid w:val="769A02E5"/>
    <w:rsid w:val="77000835"/>
    <w:rsid w:val="77267060"/>
    <w:rsid w:val="772D4E7C"/>
    <w:rsid w:val="77335E8E"/>
    <w:rsid w:val="774B45BA"/>
    <w:rsid w:val="77CE4490"/>
    <w:rsid w:val="782D0D26"/>
    <w:rsid w:val="78AE246B"/>
    <w:rsid w:val="78DF3463"/>
    <w:rsid w:val="79D97847"/>
    <w:rsid w:val="79E87AB9"/>
    <w:rsid w:val="79EE69FB"/>
    <w:rsid w:val="79F02B97"/>
    <w:rsid w:val="7A1311DA"/>
    <w:rsid w:val="7A6F5AB6"/>
    <w:rsid w:val="7AC027B5"/>
    <w:rsid w:val="7B365873"/>
    <w:rsid w:val="7B6E3BBE"/>
    <w:rsid w:val="7BDB462E"/>
    <w:rsid w:val="7C140E8B"/>
    <w:rsid w:val="7C23137F"/>
    <w:rsid w:val="7C391A01"/>
    <w:rsid w:val="7CA11204"/>
    <w:rsid w:val="7CC00C98"/>
    <w:rsid w:val="7D2946D5"/>
    <w:rsid w:val="7D576BF6"/>
    <w:rsid w:val="7DD45A39"/>
    <w:rsid w:val="7E0D3D1F"/>
    <w:rsid w:val="7E7D769D"/>
    <w:rsid w:val="7E856BD8"/>
    <w:rsid w:val="7EAD12A3"/>
    <w:rsid w:val="7EAE463B"/>
    <w:rsid w:val="7EC73482"/>
    <w:rsid w:val="7EF00A15"/>
    <w:rsid w:val="7F101E53"/>
    <w:rsid w:val="7F3C6183"/>
    <w:rsid w:val="7F4A6AF1"/>
    <w:rsid w:val="7F832F3A"/>
    <w:rsid w:val="7F8F0748"/>
    <w:rsid w:val="7FE00E67"/>
    <w:rsid w:val="7FE06A1D"/>
    <w:rsid w:val="7FEC5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1"/>
    <w:pPr>
      <w:ind w:right="495"/>
      <w:jc w:val="center"/>
      <w:outlineLvl w:val="0"/>
    </w:pPr>
    <w:rPr>
      <w:rFonts w:ascii="宋体" w:hAnsi="宋体" w:cs="宋体"/>
      <w:sz w:val="43"/>
      <w:szCs w:val="43"/>
      <w:lang w:val="zh-CN" w:bidi="zh-CN"/>
    </w:rPr>
  </w:style>
  <w:style w:type="paragraph" w:styleId="6">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7">
    <w:name w:val="annotation text"/>
    <w:basedOn w:val="1"/>
    <w:qFormat/>
    <w:uiPriority w:val="0"/>
    <w:pPr>
      <w:jc w:val="left"/>
    </w:pPr>
  </w:style>
  <w:style w:type="paragraph" w:styleId="8">
    <w:name w:val="Body Text"/>
    <w:basedOn w:val="1"/>
    <w:next w:val="1"/>
    <w:qFormat/>
    <w:uiPriority w:val="0"/>
    <w:pPr>
      <w:spacing w:after="120"/>
    </w:pPr>
  </w:style>
  <w:style w:type="paragraph" w:styleId="9">
    <w:name w:val="Plain Text"/>
    <w:basedOn w:val="1"/>
    <w:qFormat/>
    <w:uiPriority w:val="0"/>
    <w:rPr>
      <w:rFonts w:ascii="宋体" w:hAnsi="Courier New"/>
    </w:rPr>
  </w:style>
  <w:style w:type="paragraph" w:styleId="10">
    <w:name w:val="Balloon Text"/>
    <w:basedOn w:val="1"/>
    <w:link w:val="24"/>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7">
    <w:name w:val="Table Grid"/>
    <w:basedOn w:val="1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rPr>
      <w:rFonts w:ascii="Times New Roman" w:cs="Times New Roman"/>
      <w:kern w:val="2"/>
      <w:sz w:val="24"/>
      <w:szCs w:val="24"/>
    </w:rPr>
  </w:style>
  <w:style w:type="character" w:styleId="20">
    <w:name w:val="Emphasis"/>
    <w:qFormat/>
    <w:uiPriority w:val="0"/>
    <w:rPr>
      <w:i/>
      <w:iCs/>
    </w:rPr>
  </w:style>
  <w:style w:type="paragraph" w:styleId="21">
    <w:name w:val="List Paragraph"/>
    <w:basedOn w:val="1"/>
    <w:qFormat/>
    <w:uiPriority w:val="34"/>
    <w:pPr>
      <w:ind w:firstLine="420" w:firstLineChars="200"/>
    </w:pPr>
  </w:style>
  <w:style w:type="character" w:customStyle="1" w:styleId="22">
    <w:name w:val="font41"/>
    <w:qFormat/>
    <w:uiPriority w:val="0"/>
    <w:rPr>
      <w:rFonts w:hint="eastAsia" w:ascii="宋体" w:hAnsi="宋体" w:eastAsia="宋体" w:cs="宋体"/>
      <w:color w:val="000000"/>
      <w:sz w:val="21"/>
      <w:szCs w:val="21"/>
      <w:u w:val="none"/>
    </w:rPr>
  </w:style>
  <w:style w:type="paragraph" w:customStyle="1" w:styleId="23">
    <w:name w:val="Blockquote"/>
    <w:basedOn w:val="1"/>
    <w:qFormat/>
    <w:uiPriority w:val="0"/>
    <w:pPr>
      <w:autoSpaceDE w:val="0"/>
      <w:autoSpaceDN w:val="0"/>
      <w:adjustRightInd w:val="0"/>
      <w:spacing w:before="100" w:after="100"/>
      <w:ind w:left="360" w:right="360"/>
      <w:jc w:val="left"/>
    </w:pPr>
    <w:rPr>
      <w:rFonts w:eastAsia="黑体"/>
      <w:kern w:val="0"/>
      <w:sz w:val="24"/>
      <w:szCs w:val="20"/>
    </w:rPr>
  </w:style>
  <w:style w:type="character" w:customStyle="1" w:styleId="24">
    <w:name w:val="批注框文本 Char"/>
    <w:basedOn w:val="18"/>
    <w:link w:val="10"/>
    <w:qFormat/>
    <w:uiPriority w:val="0"/>
    <w:rPr>
      <w:kern w:val="2"/>
      <w:sz w:val="18"/>
      <w:szCs w:val="18"/>
    </w:rPr>
  </w:style>
  <w:style w:type="paragraph" w:customStyle="1" w:styleId="25">
    <w:name w:val="WPSOffice手动目录 1"/>
    <w:qFormat/>
    <w:uiPriority w:val="0"/>
    <w:rPr>
      <w:rFonts w:ascii="Times New Roman" w:hAnsi="Times New Roman" w:eastAsia="宋体" w:cs="Times New Roman"/>
      <w:lang w:val="en-US" w:eastAsia="zh-CN" w:bidi="ar-SA"/>
    </w:rPr>
  </w:style>
  <w:style w:type="character" w:customStyle="1" w:styleId="26">
    <w:name w:val="fontstyle01"/>
    <w:qFormat/>
    <w:uiPriority w:val="0"/>
    <w:rPr>
      <w:rFonts w:hint="eastAsia" w:ascii="宋体" w:hAnsi="宋体" w:eastAsia="宋体"/>
      <w:color w:val="000000"/>
      <w:sz w:val="24"/>
      <w:szCs w:val="24"/>
    </w:rPr>
  </w:style>
  <w:style w:type="character" w:customStyle="1" w:styleId="27">
    <w:name w:val="fontstyle11"/>
    <w:qFormat/>
    <w:uiPriority w:val="0"/>
    <w:rPr>
      <w:rFonts w:hint="default" w:ascii="TimesNewRoman" w:hAnsi="TimesNewRoman"/>
      <w:color w:val="000000"/>
      <w:sz w:val="24"/>
      <w:szCs w:val="24"/>
    </w:rPr>
  </w:style>
  <w:style w:type="character" w:customStyle="1" w:styleId="28">
    <w:name w:val="fontstyle31"/>
    <w:qFormat/>
    <w:uiPriority w:val="0"/>
    <w:rPr>
      <w:rFonts w:hint="default" w:ascii="TimesNewRoman" w:hAnsi="TimesNewRoman"/>
      <w:b/>
      <w:bCs/>
      <w:color w:val="000000"/>
      <w:sz w:val="24"/>
      <w:szCs w:val="24"/>
    </w:rPr>
  </w:style>
  <w:style w:type="paragraph" w:customStyle="1" w:styleId="29">
    <w:name w:val="Body text|1"/>
    <w:basedOn w:val="1"/>
    <w:qFormat/>
    <w:uiPriority w:val="0"/>
    <w:pPr>
      <w:spacing w:line="480" w:lineRule="auto"/>
      <w:ind w:firstLine="400"/>
    </w:pPr>
    <w:rPr>
      <w:rFonts w:ascii="宋体" w:hAnsi="宋体" w:eastAsia="宋体" w:cs="宋体"/>
      <w:sz w:val="19"/>
      <w:szCs w:val="19"/>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1026"/>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62E0A5-2A32-4C2F-8090-1D919A6037F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19193</Words>
  <Characters>19993</Characters>
  <Lines>152</Lines>
  <Paragraphs>42</Paragraphs>
  <TotalTime>0</TotalTime>
  <ScaleCrop>false</ScaleCrop>
  <LinksUpToDate>false</LinksUpToDate>
  <CharactersWithSpaces>21920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2019-07-31T02:14:00Z</dcterms:created>
  <dc:creator>熊猫</dc:creator>
  <cp:lastModifiedBy>我爱芃芃</cp:lastModifiedBy>
  <cp:lastPrinted>2020-09-19T08:10:00Z</cp:lastPrinted>
  <dcterms:modified xsi:type="dcterms:W3CDTF">2022-11-28T11:21:07Z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0AA6215EE9254AF3ADE277E04420F536</vt:lpwstr>
  </property>
</Properties>
</file>